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63C" w:rsidRPr="00FE2C98" w:rsidRDefault="002C563C" w:rsidP="002C563C">
      <w:pPr>
        <w:pStyle w:val="a3"/>
        <w:spacing w:line="360" w:lineRule="auto"/>
        <w:jc w:val="both"/>
        <w:rPr>
          <w:sz w:val="20"/>
        </w:rPr>
      </w:pPr>
      <w:r w:rsidRPr="00FE2C98">
        <w:rPr>
          <w:sz w:val="20"/>
          <w:u w:val="single"/>
        </w:rPr>
        <w:t>Пример.</w:t>
      </w:r>
      <w:r w:rsidRPr="00FE2C98">
        <w:rPr>
          <w:sz w:val="20"/>
        </w:rPr>
        <w:t xml:space="preserve">  Эластичный гибкий шнур диаметром 6,35 мм производств</w:t>
      </w:r>
      <w:proofErr w:type="gramStart"/>
      <w:r w:rsidRPr="00FE2C98">
        <w:rPr>
          <w:sz w:val="20"/>
        </w:rPr>
        <w:t>а ООО</w:t>
      </w:r>
      <w:proofErr w:type="gramEnd"/>
      <w:r w:rsidRPr="00FE2C98">
        <w:rPr>
          <w:sz w:val="20"/>
        </w:rPr>
        <w:t xml:space="preserve"> "СП "</w:t>
      </w:r>
      <w:proofErr w:type="spellStart"/>
      <w:r w:rsidRPr="00FE2C98">
        <w:rPr>
          <w:sz w:val="20"/>
        </w:rPr>
        <w:t>Техникорд</w:t>
      </w:r>
      <w:proofErr w:type="spellEnd"/>
      <w:r w:rsidRPr="00FE2C98">
        <w:rPr>
          <w:sz w:val="20"/>
        </w:rPr>
        <w:t>", содержащий оксидную керамику с частицами размером 20-50 мкм с</w:t>
      </w:r>
      <w:r w:rsidRPr="00FE2C98">
        <w:rPr>
          <w:sz w:val="20"/>
        </w:rPr>
        <w:t>о</w:t>
      </w:r>
      <w:r w:rsidRPr="00FE2C98">
        <w:rPr>
          <w:sz w:val="20"/>
        </w:rPr>
        <w:t xml:space="preserve">става, </w:t>
      </w:r>
      <w:proofErr w:type="spellStart"/>
      <w:r w:rsidRPr="00FE2C98">
        <w:rPr>
          <w:sz w:val="20"/>
        </w:rPr>
        <w:t>мас.%</w:t>
      </w:r>
      <w:proofErr w:type="spellEnd"/>
      <w:r w:rsidRPr="00FE2C98">
        <w:rPr>
          <w:sz w:val="20"/>
        </w:rPr>
        <w:t xml:space="preserve">: </w:t>
      </w:r>
      <w:r w:rsidRPr="00FE2C98">
        <w:rPr>
          <w:sz w:val="20"/>
          <w:lang w:val="en-US"/>
        </w:rPr>
        <w:t>Al</w:t>
      </w:r>
      <w:r w:rsidRPr="00FE2C98">
        <w:rPr>
          <w:sz w:val="20"/>
          <w:vertAlign w:val="subscript"/>
        </w:rPr>
        <w:t>2</w:t>
      </w:r>
      <w:r w:rsidRPr="00FE2C98">
        <w:rPr>
          <w:sz w:val="20"/>
          <w:lang w:val="en-US"/>
        </w:rPr>
        <w:t>O</w:t>
      </w:r>
      <w:r w:rsidRPr="00FE2C98">
        <w:rPr>
          <w:sz w:val="20"/>
          <w:vertAlign w:val="subscript"/>
        </w:rPr>
        <w:t xml:space="preserve">3 </w:t>
      </w:r>
      <w:r w:rsidRPr="00FE2C98">
        <w:rPr>
          <w:sz w:val="20"/>
        </w:rPr>
        <w:t xml:space="preserve">– 87, </w:t>
      </w:r>
      <w:proofErr w:type="spellStart"/>
      <w:r w:rsidRPr="00FE2C98">
        <w:rPr>
          <w:sz w:val="20"/>
          <w:lang w:val="en-US"/>
        </w:rPr>
        <w:t>TiO</w:t>
      </w:r>
      <w:proofErr w:type="spellEnd"/>
      <w:r w:rsidRPr="00FE2C98">
        <w:rPr>
          <w:sz w:val="20"/>
          <w:vertAlign w:val="subscript"/>
        </w:rPr>
        <w:t>2</w:t>
      </w:r>
      <w:r w:rsidRPr="00FE2C98">
        <w:rPr>
          <w:sz w:val="20"/>
        </w:rPr>
        <w:t xml:space="preserve"> – 13, был использован для нанесения газопламенных покрытий с применением пистолета распылителя "ТЕНА ТОП-ЖЕТ/2". В качестве горючих газов использовались ацетилен (А) и </w:t>
      </w:r>
      <w:proofErr w:type="spellStart"/>
      <w:r w:rsidRPr="00FE2C98">
        <w:rPr>
          <w:sz w:val="20"/>
        </w:rPr>
        <w:t>метилацетиленовая</w:t>
      </w:r>
      <w:proofErr w:type="spellEnd"/>
      <w:r w:rsidRPr="00FE2C98">
        <w:rPr>
          <w:sz w:val="20"/>
        </w:rPr>
        <w:t xml:space="preserve"> фракция (МАФ). Сгорание газов происходило в кислороде. Дистанция напыления – 150 мм, скорость перемещения сопла газопламенной горелки – 300 мм/мин. Толщина наносимых п</w:t>
      </w:r>
      <w:r w:rsidRPr="00FE2C98">
        <w:rPr>
          <w:sz w:val="20"/>
        </w:rPr>
        <w:t>о</w:t>
      </w:r>
      <w:r w:rsidRPr="00FE2C98">
        <w:rPr>
          <w:sz w:val="20"/>
        </w:rPr>
        <w:t>крытий колебалась в зависимости от времени напыления и составляла 1,4-1,5 мм.</w:t>
      </w:r>
    </w:p>
    <w:p w:rsidR="002C563C" w:rsidRPr="00FE2C98" w:rsidRDefault="002C563C" w:rsidP="002C563C">
      <w:pPr>
        <w:pStyle w:val="a3"/>
        <w:spacing w:line="360" w:lineRule="auto"/>
        <w:jc w:val="both"/>
        <w:rPr>
          <w:sz w:val="20"/>
          <w:highlight w:val="yellow"/>
        </w:rPr>
      </w:pPr>
      <w:r w:rsidRPr="00FE2C98">
        <w:rPr>
          <w:sz w:val="20"/>
        </w:rPr>
        <w:t>Покрытия наносились на стальную основу (Сталь 30), подвергнутую струйно-абразивной обработке (САО) чугунной колотой дробью ДЧК (ГОСТ 11964-81) при следующих режимах: размер частиц дроби 0,3-0,5мм, дистанция от сопла пистолета до обрабатываемой поверхности – 60 мм, угол атаки абразива (угол соударения с поверхностью) – 60</w:t>
      </w:r>
      <w:r w:rsidRPr="00FE2C98">
        <w:rPr>
          <w:sz w:val="20"/>
          <w:vertAlign w:val="superscript"/>
        </w:rPr>
        <w:t>о</w:t>
      </w:r>
      <w:r w:rsidRPr="00FE2C98">
        <w:rPr>
          <w:sz w:val="20"/>
        </w:rPr>
        <w:t xml:space="preserve">, давление газа – 5-6 </w:t>
      </w:r>
      <w:proofErr w:type="spellStart"/>
      <w:r w:rsidRPr="00FE2C98">
        <w:rPr>
          <w:sz w:val="20"/>
        </w:rPr>
        <w:t>кГс</w:t>
      </w:r>
      <w:proofErr w:type="spellEnd"/>
      <w:r w:rsidRPr="00FE2C98">
        <w:rPr>
          <w:sz w:val="20"/>
        </w:rPr>
        <w:t>/см</w:t>
      </w:r>
      <w:proofErr w:type="gramStart"/>
      <w:r w:rsidRPr="00FE2C98">
        <w:rPr>
          <w:sz w:val="20"/>
          <w:vertAlign w:val="superscript"/>
        </w:rPr>
        <w:t>2</w:t>
      </w:r>
      <w:proofErr w:type="gramEnd"/>
      <w:r w:rsidRPr="00FE2C98">
        <w:rPr>
          <w:sz w:val="20"/>
          <w:vertAlign w:val="superscript"/>
        </w:rPr>
        <w:t xml:space="preserve"> </w:t>
      </w:r>
      <w:r w:rsidRPr="00FE2C98">
        <w:rPr>
          <w:sz w:val="20"/>
        </w:rPr>
        <w:t>, время - 10-20с. Совокупность реж</w:t>
      </w:r>
      <w:r w:rsidRPr="00FE2C98">
        <w:rPr>
          <w:sz w:val="20"/>
        </w:rPr>
        <w:t>и</w:t>
      </w:r>
      <w:r w:rsidRPr="00FE2C98">
        <w:rPr>
          <w:sz w:val="20"/>
        </w:rPr>
        <w:t>мов САО обеспечивала следующие параметры контактной поверхности основы: у</w:t>
      </w:r>
      <w:r w:rsidRPr="00FE2C98">
        <w:rPr>
          <w:sz w:val="20"/>
        </w:rPr>
        <w:t>п</w:t>
      </w:r>
      <w:r w:rsidRPr="00FE2C98">
        <w:rPr>
          <w:sz w:val="20"/>
        </w:rPr>
        <w:t xml:space="preserve">рочнение </w:t>
      </w:r>
      <w:r w:rsidRPr="00FE2C98">
        <w:rPr>
          <w:sz w:val="20"/>
        </w:rPr>
        <w:sym w:font="Symbol" w:char="F044"/>
      </w:r>
      <w:r w:rsidRPr="00FE2C98">
        <w:rPr>
          <w:sz w:val="20"/>
        </w:rPr>
        <w:t>H</w:t>
      </w:r>
      <w:r w:rsidRPr="00FE2C98">
        <w:rPr>
          <w:sz w:val="20"/>
          <w:vertAlign w:val="subscript"/>
        </w:rPr>
        <w:sym w:font="Symbol" w:char="F06D"/>
      </w:r>
      <w:r w:rsidRPr="00FE2C98">
        <w:rPr>
          <w:sz w:val="20"/>
        </w:rPr>
        <w:t>/H</w:t>
      </w:r>
      <w:r w:rsidRPr="00FE2C98">
        <w:rPr>
          <w:sz w:val="20"/>
          <w:vertAlign w:val="subscript"/>
        </w:rPr>
        <w:sym w:font="Symbol" w:char="F06D"/>
      </w:r>
      <w:r w:rsidRPr="00FE2C98">
        <w:rPr>
          <w:sz w:val="20"/>
          <w:vertAlign w:val="subscript"/>
        </w:rPr>
        <w:t xml:space="preserve">0 </w:t>
      </w:r>
      <w:r w:rsidRPr="00FE2C98">
        <w:rPr>
          <w:sz w:val="20"/>
        </w:rPr>
        <w:t>= 0,25-0,30; высота микр</w:t>
      </w:r>
      <w:r w:rsidRPr="00FE2C98">
        <w:rPr>
          <w:sz w:val="20"/>
        </w:rPr>
        <w:t>о</w:t>
      </w:r>
      <w:r w:rsidRPr="00FE2C98">
        <w:rPr>
          <w:sz w:val="20"/>
        </w:rPr>
        <w:t>неровностей</w:t>
      </w:r>
      <w:r w:rsidRPr="00FE2C98">
        <w:rPr>
          <w:b/>
          <w:sz w:val="20"/>
        </w:rPr>
        <w:t xml:space="preserve"> </w:t>
      </w:r>
      <w:proofErr w:type="spellStart"/>
      <w:r w:rsidRPr="00FE2C98">
        <w:rPr>
          <w:sz w:val="20"/>
          <w:lang w:val="en-US"/>
        </w:rPr>
        <w:t>R</w:t>
      </w:r>
      <w:r w:rsidRPr="00FE2C98">
        <w:rPr>
          <w:sz w:val="20"/>
          <w:vertAlign w:val="subscript"/>
          <w:lang w:val="en-US"/>
        </w:rPr>
        <w:t>z</w:t>
      </w:r>
      <w:proofErr w:type="spellEnd"/>
      <w:r w:rsidRPr="00FE2C98">
        <w:rPr>
          <w:sz w:val="20"/>
        </w:rPr>
        <w:t xml:space="preserve"> = 5-8мкм.</w:t>
      </w:r>
    </w:p>
    <w:p w:rsidR="002C563C" w:rsidRPr="00FE2C98" w:rsidRDefault="002C563C" w:rsidP="002C563C">
      <w:pPr>
        <w:pStyle w:val="a3"/>
        <w:spacing w:line="360" w:lineRule="auto"/>
        <w:jc w:val="both"/>
        <w:rPr>
          <w:sz w:val="20"/>
          <w:highlight w:val="yellow"/>
        </w:rPr>
      </w:pPr>
      <w:r w:rsidRPr="00FE2C98">
        <w:rPr>
          <w:sz w:val="20"/>
        </w:rPr>
        <w:t>Различия в условиях при нанесении покрытий сведены в таблицу 1.</w:t>
      </w:r>
      <w:r w:rsidRPr="00FE2C98">
        <w:rPr>
          <w:sz w:val="20"/>
          <w:highlight w:val="yellow"/>
        </w:rPr>
        <w:t xml:space="preserve"> </w:t>
      </w:r>
    </w:p>
    <w:p w:rsidR="002C563C" w:rsidRPr="00FE2C98" w:rsidRDefault="002C563C" w:rsidP="002C563C">
      <w:pPr>
        <w:pStyle w:val="a3"/>
        <w:spacing w:line="360" w:lineRule="auto"/>
        <w:jc w:val="right"/>
        <w:rPr>
          <w:sz w:val="20"/>
        </w:rPr>
      </w:pPr>
      <w:r w:rsidRPr="00FE2C98">
        <w:rPr>
          <w:sz w:val="20"/>
        </w:rPr>
        <w:t>Таблица 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7"/>
        <w:gridCol w:w="993"/>
        <w:gridCol w:w="1134"/>
        <w:gridCol w:w="1134"/>
        <w:gridCol w:w="1134"/>
        <w:gridCol w:w="1417"/>
        <w:gridCol w:w="992"/>
        <w:gridCol w:w="1560"/>
      </w:tblGrid>
      <w:tr w:rsidR="002C563C" w:rsidRPr="00FE2C98" w:rsidTr="00B00A3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7" w:type="dxa"/>
          </w:tcPr>
          <w:p w:rsidR="002C563C" w:rsidRPr="00FE2C98" w:rsidRDefault="002C563C" w:rsidP="00B00A3F">
            <w:pPr>
              <w:pStyle w:val="a3"/>
              <w:spacing w:line="360" w:lineRule="auto"/>
              <w:ind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№</w:t>
            </w:r>
          </w:p>
        </w:tc>
        <w:tc>
          <w:tcPr>
            <w:tcW w:w="993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Горючий газ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 xml:space="preserve">Давление газа, </w:t>
            </w:r>
            <w:proofErr w:type="spellStart"/>
            <w:r w:rsidRPr="00FE2C98">
              <w:rPr>
                <w:sz w:val="20"/>
              </w:rPr>
              <w:t>ат</w:t>
            </w:r>
            <w:proofErr w:type="spellEnd"/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Пори</w:t>
            </w:r>
            <w:r w:rsidRPr="00FE2C98">
              <w:rPr>
                <w:sz w:val="20"/>
              </w:rPr>
              <w:t>с</w:t>
            </w:r>
            <w:r w:rsidRPr="00FE2C98">
              <w:rPr>
                <w:sz w:val="20"/>
              </w:rPr>
              <w:t>тость, %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 xml:space="preserve">Твердость, </w:t>
            </w:r>
            <w:r w:rsidRPr="00FE2C98">
              <w:rPr>
                <w:sz w:val="20"/>
                <w:lang w:val="en-US"/>
              </w:rPr>
              <w:t>HV</w:t>
            </w:r>
          </w:p>
        </w:tc>
        <w:tc>
          <w:tcPr>
            <w:tcW w:w="1417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Прочность адгезии, МПа</w:t>
            </w:r>
          </w:p>
        </w:tc>
        <w:tc>
          <w:tcPr>
            <w:tcW w:w="992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КИМ</w:t>
            </w:r>
          </w:p>
        </w:tc>
        <w:tc>
          <w:tcPr>
            <w:tcW w:w="1560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Примечание</w:t>
            </w:r>
          </w:p>
        </w:tc>
      </w:tr>
      <w:tr w:rsidR="002C563C" w:rsidRPr="00FE2C98" w:rsidTr="00B00A3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7" w:type="dxa"/>
          </w:tcPr>
          <w:p w:rsidR="002C563C" w:rsidRPr="00FE2C98" w:rsidRDefault="002C563C" w:rsidP="00B00A3F">
            <w:pPr>
              <w:pStyle w:val="a3"/>
              <w:spacing w:line="360" w:lineRule="auto"/>
              <w:ind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1</w:t>
            </w:r>
          </w:p>
        </w:tc>
        <w:tc>
          <w:tcPr>
            <w:tcW w:w="993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А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1,05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4-6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900</w:t>
            </w:r>
          </w:p>
        </w:tc>
        <w:tc>
          <w:tcPr>
            <w:tcW w:w="1417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10-15</w:t>
            </w:r>
          </w:p>
        </w:tc>
        <w:tc>
          <w:tcPr>
            <w:tcW w:w="992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0,6-0,7</w:t>
            </w:r>
          </w:p>
        </w:tc>
        <w:tc>
          <w:tcPr>
            <w:tcW w:w="1560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</w:p>
        </w:tc>
      </w:tr>
      <w:tr w:rsidR="002C563C" w:rsidRPr="00FE2C98" w:rsidTr="00B00A3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7" w:type="dxa"/>
          </w:tcPr>
          <w:p w:rsidR="002C563C" w:rsidRPr="00FE2C98" w:rsidRDefault="002C563C" w:rsidP="00B00A3F">
            <w:pPr>
              <w:pStyle w:val="a3"/>
              <w:spacing w:line="360" w:lineRule="auto"/>
              <w:ind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2</w:t>
            </w:r>
          </w:p>
        </w:tc>
        <w:tc>
          <w:tcPr>
            <w:tcW w:w="993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А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1,4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-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-</w:t>
            </w:r>
          </w:p>
        </w:tc>
        <w:tc>
          <w:tcPr>
            <w:tcW w:w="1417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-</w:t>
            </w:r>
          </w:p>
        </w:tc>
        <w:tc>
          <w:tcPr>
            <w:tcW w:w="992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-</w:t>
            </w:r>
          </w:p>
        </w:tc>
        <w:tc>
          <w:tcPr>
            <w:tcW w:w="1560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Взрыв смеси</w:t>
            </w:r>
            <w:proofErr w:type="gramStart"/>
            <w:r w:rsidRPr="00FE2C98">
              <w:rPr>
                <w:sz w:val="20"/>
              </w:rPr>
              <w:t xml:space="preserve"> А</w:t>
            </w:r>
            <w:proofErr w:type="gramEnd"/>
            <w:r w:rsidRPr="00FE2C98">
              <w:rPr>
                <w:sz w:val="20"/>
              </w:rPr>
              <w:t xml:space="preserve"> и кислор</w:t>
            </w:r>
            <w:r w:rsidRPr="00FE2C98">
              <w:rPr>
                <w:sz w:val="20"/>
              </w:rPr>
              <w:t>о</w:t>
            </w:r>
            <w:r w:rsidRPr="00FE2C98">
              <w:rPr>
                <w:sz w:val="20"/>
              </w:rPr>
              <w:t>да</w:t>
            </w:r>
          </w:p>
        </w:tc>
      </w:tr>
      <w:tr w:rsidR="002C563C" w:rsidRPr="00FE2C98" w:rsidTr="00B00A3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7" w:type="dxa"/>
          </w:tcPr>
          <w:p w:rsidR="002C563C" w:rsidRPr="00FE2C98" w:rsidRDefault="002C563C" w:rsidP="00B00A3F">
            <w:pPr>
              <w:pStyle w:val="a3"/>
              <w:spacing w:line="360" w:lineRule="auto"/>
              <w:ind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3</w:t>
            </w:r>
          </w:p>
        </w:tc>
        <w:tc>
          <w:tcPr>
            <w:tcW w:w="993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МАФ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1,5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4-6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900</w:t>
            </w:r>
          </w:p>
        </w:tc>
        <w:tc>
          <w:tcPr>
            <w:tcW w:w="1417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10-15</w:t>
            </w:r>
          </w:p>
        </w:tc>
        <w:tc>
          <w:tcPr>
            <w:tcW w:w="992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0,68-0,76</w:t>
            </w:r>
          </w:p>
        </w:tc>
        <w:tc>
          <w:tcPr>
            <w:tcW w:w="1560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</w:p>
        </w:tc>
      </w:tr>
      <w:tr w:rsidR="002C563C" w:rsidRPr="00FE2C98" w:rsidTr="00B00A3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7" w:type="dxa"/>
          </w:tcPr>
          <w:p w:rsidR="002C563C" w:rsidRPr="00FE2C98" w:rsidRDefault="002C563C" w:rsidP="00B00A3F">
            <w:pPr>
              <w:pStyle w:val="a3"/>
              <w:spacing w:line="360" w:lineRule="auto"/>
              <w:ind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4</w:t>
            </w:r>
          </w:p>
        </w:tc>
        <w:tc>
          <w:tcPr>
            <w:tcW w:w="993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МАФ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2,5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3-5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900</w:t>
            </w:r>
          </w:p>
        </w:tc>
        <w:tc>
          <w:tcPr>
            <w:tcW w:w="1417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18-22</w:t>
            </w:r>
          </w:p>
        </w:tc>
        <w:tc>
          <w:tcPr>
            <w:tcW w:w="992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0,72-0,78</w:t>
            </w:r>
          </w:p>
        </w:tc>
        <w:tc>
          <w:tcPr>
            <w:tcW w:w="1560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</w:p>
        </w:tc>
      </w:tr>
      <w:tr w:rsidR="002C563C" w:rsidRPr="00FE2C98" w:rsidTr="00B00A3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7" w:type="dxa"/>
          </w:tcPr>
          <w:p w:rsidR="002C563C" w:rsidRPr="00FE2C98" w:rsidRDefault="002C563C" w:rsidP="00B00A3F">
            <w:pPr>
              <w:pStyle w:val="a3"/>
              <w:spacing w:line="360" w:lineRule="auto"/>
              <w:ind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5</w:t>
            </w:r>
          </w:p>
        </w:tc>
        <w:tc>
          <w:tcPr>
            <w:tcW w:w="993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МАФ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4,0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2-3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920</w:t>
            </w:r>
          </w:p>
        </w:tc>
        <w:tc>
          <w:tcPr>
            <w:tcW w:w="1417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22-26</w:t>
            </w:r>
          </w:p>
        </w:tc>
        <w:tc>
          <w:tcPr>
            <w:tcW w:w="992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0,75-0,85</w:t>
            </w:r>
          </w:p>
        </w:tc>
        <w:tc>
          <w:tcPr>
            <w:tcW w:w="1560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</w:p>
        </w:tc>
      </w:tr>
      <w:tr w:rsidR="002C563C" w:rsidRPr="00FE2C98" w:rsidTr="00B00A3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7" w:type="dxa"/>
          </w:tcPr>
          <w:p w:rsidR="002C563C" w:rsidRPr="00FE2C98" w:rsidRDefault="002C563C" w:rsidP="00B00A3F">
            <w:pPr>
              <w:pStyle w:val="a3"/>
              <w:spacing w:line="360" w:lineRule="auto"/>
              <w:ind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6</w:t>
            </w:r>
          </w:p>
        </w:tc>
        <w:tc>
          <w:tcPr>
            <w:tcW w:w="993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МАФ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4,5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3-5</w:t>
            </w:r>
          </w:p>
        </w:tc>
        <w:tc>
          <w:tcPr>
            <w:tcW w:w="1134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900</w:t>
            </w:r>
          </w:p>
        </w:tc>
        <w:tc>
          <w:tcPr>
            <w:tcW w:w="1417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20-26</w:t>
            </w:r>
          </w:p>
        </w:tc>
        <w:tc>
          <w:tcPr>
            <w:tcW w:w="992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  <w:r w:rsidRPr="00FE2C98">
              <w:rPr>
                <w:sz w:val="20"/>
              </w:rPr>
              <w:t>0,75-0,80</w:t>
            </w:r>
          </w:p>
        </w:tc>
        <w:tc>
          <w:tcPr>
            <w:tcW w:w="1560" w:type="dxa"/>
          </w:tcPr>
          <w:p w:rsidR="002C563C" w:rsidRPr="00FE2C98" w:rsidRDefault="002C563C" w:rsidP="00B00A3F">
            <w:pPr>
              <w:pStyle w:val="a3"/>
              <w:spacing w:line="360" w:lineRule="auto"/>
              <w:ind w:left="-108" w:right="-108" w:firstLine="0"/>
              <w:jc w:val="center"/>
              <w:rPr>
                <w:sz w:val="20"/>
              </w:rPr>
            </w:pPr>
          </w:p>
        </w:tc>
      </w:tr>
    </w:tbl>
    <w:p w:rsidR="002C563C" w:rsidRPr="00FE2C98" w:rsidRDefault="002C563C" w:rsidP="002C563C">
      <w:pPr>
        <w:spacing w:line="360" w:lineRule="auto"/>
        <w:ind w:firstLine="567"/>
        <w:rPr>
          <w:sz w:val="20"/>
          <w:highlight w:val="yellow"/>
        </w:rPr>
      </w:pPr>
    </w:p>
    <w:p w:rsidR="002C563C" w:rsidRPr="00FE2C98" w:rsidRDefault="002C563C" w:rsidP="002C563C">
      <w:pPr>
        <w:pStyle w:val="a3"/>
        <w:spacing w:line="360" w:lineRule="auto"/>
        <w:rPr>
          <w:sz w:val="20"/>
        </w:rPr>
      </w:pPr>
      <w:r w:rsidRPr="00FE2C98">
        <w:rPr>
          <w:sz w:val="20"/>
        </w:rPr>
        <w:t>Пример показывает, что известный способ не позволяет повысить механич</w:t>
      </w:r>
      <w:r w:rsidRPr="00FE2C98">
        <w:rPr>
          <w:sz w:val="20"/>
        </w:rPr>
        <w:t>е</w:t>
      </w:r>
      <w:r w:rsidRPr="00FE2C98">
        <w:rPr>
          <w:sz w:val="20"/>
        </w:rPr>
        <w:t xml:space="preserve">ские свойства покрытия, повышая давление рабочего газа – ацетилена. Простая его замена на </w:t>
      </w:r>
      <w:proofErr w:type="spellStart"/>
      <w:r w:rsidRPr="00FE2C98">
        <w:rPr>
          <w:sz w:val="20"/>
        </w:rPr>
        <w:t>метилацетиленовую</w:t>
      </w:r>
      <w:proofErr w:type="spellEnd"/>
      <w:r w:rsidRPr="00FE2C98">
        <w:rPr>
          <w:sz w:val="20"/>
        </w:rPr>
        <w:t xml:space="preserve"> фракцию (МАФ) при давлении 1,5 </w:t>
      </w:r>
      <w:proofErr w:type="spellStart"/>
      <w:r w:rsidRPr="00FE2C98">
        <w:rPr>
          <w:sz w:val="20"/>
        </w:rPr>
        <w:t>ат</w:t>
      </w:r>
      <w:proofErr w:type="spellEnd"/>
      <w:r w:rsidRPr="00FE2C98">
        <w:rPr>
          <w:sz w:val="20"/>
        </w:rPr>
        <w:t xml:space="preserve"> не ведет к росту механических свойств, но способствует некоторому увеличению КИМ. Дальнейшее возрастание давления </w:t>
      </w:r>
      <w:proofErr w:type="spellStart"/>
      <w:r w:rsidRPr="00FE2C98">
        <w:rPr>
          <w:sz w:val="20"/>
        </w:rPr>
        <w:t>метилацетиленовой</w:t>
      </w:r>
      <w:proofErr w:type="spellEnd"/>
      <w:r w:rsidRPr="00FE2C98">
        <w:rPr>
          <w:sz w:val="20"/>
        </w:rPr>
        <w:t xml:space="preserve"> фракции до 4 </w:t>
      </w:r>
      <w:proofErr w:type="spellStart"/>
      <w:r w:rsidRPr="00FE2C98">
        <w:rPr>
          <w:sz w:val="20"/>
        </w:rPr>
        <w:t>ат</w:t>
      </w:r>
      <w:proofErr w:type="spellEnd"/>
      <w:r w:rsidRPr="00FE2C98">
        <w:rPr>
          <w:sz w:val="20"/>
        </w:rPr>
        <w:t xml:space="preserve"> последовательно ведет к росту твердости покрытия, прочности его адгезии, снижению пористости и возра</w:t>
      </w:r>
      <w:r w:rsidRPr="00FE2C98">
        <w:rPr>
          <w:sz w:val="20"/>
        </w:rPr>
        <w:t>с</w:t>
      </w:r>
      <w:r w:rsidRPr="00FE2C98">
        <w:rPr>
          <w:sz w:val="20"/>
        </w:rPr>
        <w:t xml:space="preserve">танию КИМ. Последующий рост давления МАФ свыше 4 </w:t>
      </w:r>
      <w:proofErr w:type="spellStart"/>
      <w:r w:rsidRPr="00FE2C98">
        <w:rPr>
          <w:sz w:val="20"/>
        </w:rPr>
        <w:t>ат</w:t>
      </w:r>
      <w:proofErr w:type="spellEnd"/>
      <w:r w:rsidRPr="00FE2C98">
        <w:rPr>
          <w:sz w:val="20"/>
        </w:rPr>
        <w:t xml:space="preserve"> сопровождается ростом пористости, сниж</w:t>
      </w:r>
      <w:r w:rsidRPr="00FE2C98">
        <w:rPr>
          <w:sz w:val="20"/>
        </w:rPr>
        <w:t>е</w:t>
      </w:r>
      <w:r w:rsidRPr="00FE2C98">
        <w:rPr>
          <w:sz w:val="20"/>
        </w:rPr>
        <w:t xml:space="preserve">нием твердости и частичным падением КИМ. </w:t>
      </w:r>
    </w:p>
    <w:p w:rsidR="002C563C" w:rsidRPr="00FE2C98" w:rsidRDefault="002C563C" w:rsidP="002C563C">
      <w:pPr>
        <w:pStyle w:val="a3"/>
        <w:spacing w:line="360" w:lineRule="auto"/>
        <w:jc w:val="both"/>
        <w:rPr>
          <w:sz w:val="20"/>
        </w:rPr>
      </w:pPr>
      <w:r w:rsidRPr="00FE2C98">
        <w:rPr>
          <w:sz w:val="20"/>
        </w:rPr>
        <w:t>Эффект первоначально обусловлен увеличением скоростей полета капель к</w:t>
      </w:r>
      <w:r w:rsidRPr="00FE2C98">
        <w:rPr>
          <w:sz w:val="20"/>
        </w:rPr>
        <w:t>е</w:t>
      </w:r>
      <w:r w:rsidRPr="00FE2C98">
        <w:rPr>
          <w:sz w:val="20"/>
        </w:rPr>
        <w:t>рамики до– 230-370 м/с. Возрастание скоростей соударения частиц с основой сп</w:t>
      </w:r>
      <w:r w:rsidRPr="00FE2C98">
        <w:rPr>
          <w:sz w:val="20"/>
        </w:rPr>
        <w:t>о</w:t>
      </w:r>
      <w:r w:rsidRPr="00FE2C98">
        <w:rPr>
          <w:sz w:val="20"/>
        </w:rPr>
        <w:t>собствует ее более интенсивной деформации и схватыванию, заращиванию пор, а</w:t>
      </w:r>
      <w:r w:rsidRPr="00FE2C98">
        <w:rPr>
          <w:sz w:val="20"/>
        </w:rPr>
        <w:t>к</w:t>
      </w:r>
      <w:r w:rsidRPr="00FE2C98">
        <w:rPr>
          <w:sz w:val="20"/>
        </w:rPr>
        <w:t>тивной усадке материала покрытия. В результате применения заявляемого способа достигается повышение плотности покрытий (пористость 2-3%) и прочности их а</w:t>
      </w:r>
      <w:r w:rsidRPr="00FE2C98">
        <w:rPr>
          <w:sz w:val="20"/>
        </w:rPr>
        <w:t>д</w:t>
      </w:r>
      <w:r w:rsidRPr="00FE2C98">
        <w:rPr>
          <w:sz w:val="20"/>
        </w:rPr>
        <w:t>гезии (22-26 МПа) при сохранении высоких твердости (</w:t>
      </w:r>
      <w:r w:rsidRPr="00FE2C98">
        <w:rPr>
          <w:sz w:val="20"/>
          <w:lang w:val="en-US"/>
        </w:rPr>
        <w:t>HV</w:t>
      </w:r>
      <w:r w:rsidRPr="00FE2C98">
        <w:rPr>
          <w:sz w:val="20"/>
        </w:rPr>
        <w:t xml:space="preserve"> до 920) и толщины (до 1,5 мм). Коэффициент же использования напыляемого металла (КИМ) возрастает до  0,75-0,85. </w:t>
      </w:r>
    </w:p>
    <w:p w:rsidR="00703D64" w:rsidRDefault="00703D64"/>
    <w:sectPr w:rsidR="00703D64" w:rsidSect="00703D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2C563C"/>
    <w:rsid w:val="002C563C"/>
    <w:rsid w:val="00703D64"/>
    <w:rsid w:val="00FE2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563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rsid w:val="002C563C"/>
    <w:pPr>
      <w:ind w:firstLine="567"/>
    </w:pPr>
  </w:style>
  <w:style w:type="character" w:customStyle="1" w:styleId="a4">
    <w:name w:val="Основной текст с отступом Знак"/>
    <w:basedOn w:val="a0"/>
    <w:link w:val="a3"/>
    <w:semiHidden/>
    <w:rsid w:val="002C563C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DFDFD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398</Words>
  <Characters>2275</Characters>
  <Application>Microsoft Office Word</Application>
  <DocSecurity>0</DocSecurity>
  <Lines>18</Lines>
  <Paragraphs>5</Paragraphs>
  <ScaleCrop>false</ScaleCrop>
  <Company>Microsoft</Company>
  <LinksUpToDate>false</LinksUpToDate>
  <CharactersWithSpaces>2668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yprodat@gmail.com</dc:creator>
  <cp:lastModifiedBy>yprodat@gmail.com</cp:lastModifiedBy>
  <cp:revision>2</cp:revision>
  <dcterms:created xsi:type="dcterms:W3CDTF">2015-10-22T18:15:00Z</dcterms:created>
  <dcterms:modified xsi:type="dcterms:W3CDTF">2015-10-22T18:17:00Z</dcterms:modified>
</cp:coreProperties>
</file>