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B9F" w:rsidRPr="00957B9F" w:rsidRDefault="00957B9F" w:rsidP="00957B9F">
      <w:pPr>
        <w:spacing w:after="0" w:line="240" w:lineRule="auto"/>
        <w:outlineLvl w:val="1"/>
        <w:rPr>
          <w:rFonts w:ascii="Times New Roman" w:eastAsia="Times New Roman" w:hAnsi="Times New Roman" w:cs="Times New Roman"/>
          <w:b/>
          <w:bCs/>
          <w:color w:val="555555"/>
          <w:sz w:val="19"/>
          <w:szCs w:val="19"/>
        </w:rPr>
      </w:pPr>
      <w:r w:rsidRPr="00957B9F">
        <w:rPr>
          <w:rFonts w:ascii="Times New Roman" w:eastAsia="Times New Roman" w:hAnsi="Times New Roman" w:cs="Times New Roman"/>
          <w:b/>
          <w:bCs/>
          <w:color w:val="555555"/>
          <w:sz w:val="19"/>
          <w:szCs w:val="19"/>
        </w:rPr>
        <w:t>РД 26-17-051-85. Полуавтоматическая сварка в защитных газах нефтехимической аппаратуры из углеродистых и низколегированных сталей</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РД</w:t>
      </w:r>
      <w:r w:rsidRPr="00957B9F">
        <w:rPr>
          <w:rFonts w:ascii="Times New Roman" w:eastAsia="Times New Roman" w:hAnsi="Times New Roman" w:cs="Times New Roman"/>
          <w:b/>
          <w:bCs/>
          <w:color w:val="555555"/>
          <w:sz w:val="17"/>
        </w:rPr>
        <w:t> </w:t>
      </w:r>
      <w:r w:rsidRPr="00957B9F">
        <w:rPr>
          <w:rFonts w:ascii="Times New Roman" w:eastAsia="Times New Roman" w:hAnsi="Times New Roman" w:cs="Times New Roman"/>
          <w:b/>
          <w:bCs/>
          <w:color w:val="555555"/>
          <w:sz w:val="17"/>
          <w:szCs w:val="17"/>
        </w:rPr>
        <w:t>26-17-051-85</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 </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ПОЛУАВТОМАТИЧЕСКАЯ</w:t>
      </w:r>
      <w:r w:rsidRPr="00957B9F">
        <w:rPr>
          <w:rFonts w:ascii="Times New Roman" w:eastAsia="Times New Roman" w:hAnsi="Times New Roman" w:cs="Times New Roman"/>
          <w:b/>
          <w:bCs/>
          <w:color w:val="555555"/>
          <w:sz w:val="17"/>
        </w:rPr>
        <w:t> </w:t>
      </w:r>
      <w:r w:rsidRPr="00957B9F">
        <w:rPr>
          <w:rFonts w:ascii="Times New Roman" w:eastAsia="Times New Roman" w:hAnsi="Times New Roman" w:cs="Times New Roman"/>
          <w:b/>
          <w:bCs/>
          <w:color w:val="555555"/>
          <w:sz w:val="17"/>
          <w:szCs w:val="17"/>
        </w:rPr>
        <w:t>СВАРКА</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В</w:t>
      </w:r>
      <w:r w:rsidRPr="00957B9F">
        <w:rPr>
          <w:rFonts w:ascii="Times New Roman" w:eastAsia="Times New Roman" w:hAnsi="Times New Roman" w:cs="Times New Roman"/>
          <w:b/>
          <w:bCs/>
          <w:color w:val="555555"/>
          <w:sz w:val="17"/>
        </w:rPr>
        <w:t> </w:t>
      </w:r>
      <w:r w:rsidRPr="00957B9F">
        <w:rPr>
          <w:rFonts w:ascii="Times New Roman" w:eastAsia="Times New Roman" w:hAnsi="Times New Roman" w:cs="Times New Roman"/>
          <w:b/>
          <w:bCs/>
          <w:color w:val="555555"/>
          <w:sz w:val="17"/>
          <w:szCs w:val="17"/>
        </w:rPr>
        <w:t>ЗАЩИТНЫХ</w:t>
      </w:r>
      <w:r w:rsidRPr="00957B9F">
        <w:rPr>
          <w:rFonts w:ascii="Times New Roman" w:eastAsia="Times New Roman" w:hAnsi="Times New Roman" w:cs="Times New Roman"/>
          <w:b/>
          <w:bCs/>
          <w:color w:val="555555"/>
          <w:sz w:val="17"/>
        </w:rPr>
        <w:t> </w:t>
      </w:r>
      <w:r w:rsidRPr="00957B9F">
        <w:rPr>
          <w:rFonts w:ascii="Times New Roman" w:eastAsia="Times New Roman" w:hAnsi="Times New Roman" w:cs="Times New Roman"/>
          <w:b/>
          <w:bCs/>
          <w:color w:val="555555"/>
          <w:sz w:val="17"/>
          <w:szCs w:val="17"/>
        </w:rPr>
        <w:t>ГАЗАХ</w:t>
      </w:r>
      <w:r w:rsidRPr="00957B9F">
        <w:rPr>
          <w:rFonts w:ascii="Times New Roman" w:eastAsia="Times New Roman" w:hAnsi="Times New Roman" w:cs="Times New Roman"/>
          <w:b/>
          <w:bCs/>
          <w:color w:val="555555"/>
          <w:sz w:val="17"/>
        </w:rPr>
        <w:t> </w:t>
      </w:r>
      <w:r w:rsidRPr="00957B9F">
        <w:rPr>
          <w:rFonts w:ascii="Times New Roman" w:eastAsia="Times New Roman" w:hAnsi="Times New Roman" w:cs="Times New Roman"/>
          <w:b/>
          <w:bCs/>
          <w:color w:val="555555"/>
          <w:sz w:val="17"/>
          <w:szCs w:val="17"/>
        </w:rPr>
        <w:t>НЕФТЕХИМИЧЕСКОЙ АППАРАТУРЫ</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ИЗ</w:t>
      </w:r>
      <w:r w:rsidRPr="00957B9F">
        <w:rPr>
          <w:rFonts w:ascii="Times New Roman" w:eastAsia="Times New Roman" w:hAnsi="Times New Roman" w:cs="Times New Roman"/>
          <w:b/>
          <w:bCs/>
          <w:color w:val="555555"/>
          <w:sz w:val="17"/>
        </w:rPr>
        <w:t> </w:t>
      </w:r>
      <w:r w:rsidRPr="00957B9F">
        <w:rPr>
          <w:rFonts w:ascii="Times New Roman" w:eastAsia="Times New Roman" w:hAnsi="Times New Roman" w:cs="Times New Roman"/>
          <w:b/>
          <w:bCs/>
          <w:color w:val="555555"/>
          <w:sz w:val="17"/>
          <w:szCs w:val="17"/>
        </w:rPr>
        <w:t>УГЛЕРОДИСТЫХ И</w:t>
      </w:r>
      <w:r w:rsidRPr="00957B9F">
        <w:rPr>
          <w:rFonts w:ascii="Times New Roman" w:eastAsia="Times New Roman" w:hAnsi="Times New Roman" w:cs="Times New Roman"/>
          <w:b/>
          <w:bCs/>
          <w:color w:val="555555"/>
          <w:sz w:val="17"/>
        </w:rPr>
        <w:t> </w:t>
      </w:r>
      <w:r w:rsidRPr="00957B9F">
        <w:rPr>
          <w:rFonts w:ascii="Times New Roman" w:eastAsia="Times New Roman" w:hAnsi="Times New Roman" w:cs="Times New Roman"/>
          <w:b/>
          <w:bCs/>
          <w:color w:val="555555"/>
          <w:sz w:val="17"/>
          <w:szCs w:val="17"/>
        </w:rPr>
        <w:t>НИЗКОЛЕГИРОВАННЫХ</w:t>
      </w:r>
      <w:r w:rsidRPr="00957B9F">
        <w:rPr>
          <w:rFonts w:ascii="Times New Roman" w:eastAsia="Times New Roman" w:hAnsi="Times New Roman" w:cs="Times New Roman"/>
          <w:b/>
          <w:bCs/>
          <w:color w:val="555555"/>
          <w:sz w:val="17"/>
        </w:rPr>
        <w:t> </w:t>
      </w:r>
      <w:r w:rsidRPr="00957B9F">
        <w:rPr>
          <w:rFonts w:ascii="Times New Roman" w:eastAsia="Times New Roman" w:hAnsi="Times New Roman" w:cs="Times New Roman"/>
          <w:b/>
          <w:bCs/>
          <w:color w:val="555555"/>
          <w:sz w:val="17"/>
          <w:szCs w:val="17"/>
        </w:rPr>
        <w:t>СТАЛЕЙ</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jc w:val="right"/>
        <w:rPr>
          <w:rFonts w:ascii="Times New Roman" w:eastAsia="Times New Roman" w:hAnsi="Times New Roman" w:cs="Times New Roman"/>
          <w:color w:val="555555"/>
          <w:sz w:val="17"/>
          <w:szCs w:val="17"/>
        </w:rPr>
      </w:pPr>
      <w:r w:rsidRPr="00957B9F">
        <w:rPr>
          <w:rFonts w:ascii="Times New Roman" w:eastAsia="Times New Roman" w:hAnsi="Times New Roman" w:cs="Times New Roman"/>
          <w:i/>
          <w:iCs/>
          <w:color w:val="555555"/>
          <w:sz w:val="17"/>
          <w:szCs w:val="17"/>
        </w:rPr>
        <w:t>Взамен</w:t>
      </w:r>
      <w:r w:rsidRPr="00957B9F">
        <w:rPr>
          <w:rFonts w:ascii="Times New Roman" w:eastAsia="Times New Roman" w:hAnsi="Times New Roman" w:cs="Times New Roman"/>
          <w:i/>
          <w:iCs/>
          <w:color w:val="555555"/>
          <w:sz w:val="17"/>
        </w:rPr>
        <w:t> </w:t>
      </w:r>
      <w:r w:rsidRPr="00957B9F">
        <w:rPr>
          <w:rFonts w:ascii="Times New Roman" w:eastAsia="Times New Roman" w:hAnsi="Times New Roman" w:cs="Times New Roman"/>
          <w:i/>
          <w:iCs/>
          <w:color w:val="555555"/>
          <w:sz w:val="17"/>
          <w:szCs w:val="17"/>
        </w:rPr>
        <w:t>РТМ</w:t>
      </w:r>
      <w:r w:rsidRPr="00957B9F">
        <w:rPr>
          <w:rFonts w:ascii="Times New Roman" w:eastAsia="Times New Roman" w:hAnsi="Times New Roman" w:cs="Times New Roman"/>
          <w:i/>
          <w:iCs/>
          <w:color w:val="555555"/>
          <w:sz w:val="17"/>
        </w:rPr>
        <w:t> </w:t>
      </w:r>
      <w:r w:rsidRPr="00957B9F">
        <w:rPr>
          <w:rFonts w:ascii="Times New Roman" w:eastAsia="Times New Roman" w:hAnsi="Times New Roman" w:cs="Times New Roman"/>
          <w:i/>
          <w:iCs/>
          <w:color w:val="555555"/>
          <w:sz w:val="17"/>
          <w:szCs w:val="17"/>
        </w:rPr>
        <w:t>26-245-77</w:t>
      </w:r>
    </w:p>
    <w:p w:rsidR="00957B9F" w:rsidRPr="00957B9F" w:rsidRDefault="00957B9F" w:rsidP="00957B9F">
      <w:pPr>
        <w:spacing w:after="0" w:line="240" w:lineRule="auto"/>
        <w:ind w:firstLine="336"/>
        <w:jc w:val="right"/>
        <w:rPr>
          <w:rFonts w:ascii="Times New Roman" w:eastAsia="Times New Roman" w:hAnsi="Times New Roman" w:cs="Times New Roman"/>
          <w:color w:val="555555"/>
          <w:sz w:val="17"/>
          <w:szCs w:val="17"/>
        </w:rPr>
      </w:pPr>
      <w:r w:rsidRPr="00957B9F">
        <w:rPr>
          <w:rFonts w:ascii="Times New Roman" w:eastAsia="Times New Roman" w:hAnsi="Times New Roman" w:cs="Times New Roman"/>
          <w:i/>
          <w:iCs/>
          <w:color w:val="555555"/>
          <w:sz w:val="17"/>
          <w:szCs w:val="17"/>
        </w:rPr>
        <w:t>Срок</w:t>
      </w:r>
      <w:r w:rsidRPr="00957B9F">
        <w:rPr>
          <w:rFonts w:ascii="Times New Roman" w:eastAsia="Times New Roman" w:hAnsi="Times New Roman" w:cs="Times New Roman"/>
          <w:i/>
          <w:iCs/>
          <w:color w:val="555555"/>
          <w:sz w:val="17"/>
        </w:rPr>
        <w:t> </w:t>
      </w:r>
      <w:r w:rsidRPr="00957B9F">
        <w:rPr>
          <w:rFonts w:ascii="Times New Roman" w:eastAsia="Times New Roman" w:hAnsi="Times New Roman" w:cs="Times New Roman"/>
          <w:i/>
          <w:iCs/>
          <w:color w:val="555555"/>
          <w:sz w:val="17"/>
          <w:szCs w:val="17"/>
        </w:rPr>
        <w:t>введения</w:t>
      </w:r>
      <w:r w:rsidRPr="00957B9F">
        <w:rPr>
          <w:rFonts w:ascii="Times New Roman" w:eastAsia="Times New Roman" w:hAnsi="Times New Roman" w:cs="Times New Roman"/>
          <w:i/>
          <w:iCs/>
          <w:color w:val="555555"/>
          <w:sz w:val="17"/>
        </w:rPr>
        <w:t> </w:t>
      </w:r>
      <w:r w:rsidRPr="00957B9F">
        <w:rPr>
          <w:rFonts w:ascii="Times New Roman" w:eastAsia="Times New Roman" w:hAnsi="Times New Roman" w:cs="Times New Roman"/>
          <w:i/>
          <w:iCs/>
          <w:color w:val="555555"/>
          <w:sz w:val="17"/>
          <w:szCs w:val="17"/>
        </w:rPr>
        <w:t>установлен</w:t>
      </w:r>
    </w:p>
    <w:p w:rsidR="00957B9F" w:rsidRPr="00957B9F" w:rsidRDefault="00957B9F" w:rsidP="00957B9F">
      <w:pPr>
        <w:spacing w:after="0" w:line="240" w:lineRule="auto"/>
        <w:ind w:firstLine="336"/>
        <w:jc w:val="right"/>
        <w:rPr>
          <w:rFonts w:ascii="Times New Roman" w:eastAsia="Times New Roman" w:hAnsi="Times New Roman" w:cs="Times New Roman"/>
          <w:color w:val="555555"/>
          <w:sz w:val="17"/>
          <w:szCs w:val="17"/>
        </w:rPr>
      </w:pPr>
      <w:r w:rsidRPr="00957B9F">
        <w:rPr>
          <w:rFonts w:ascii="Times New Roman" w:eastAsia="Times New Roman" w:hAnsi="Times New Roman" w:cs="Times New Roman"/>
          <w:i/>
          <w:iCs/>
          <w:color w:val="555555"/>
          <w:sz w:val="17"/>
          <w:szCs w:val="17"/>
        </w:rPr>
        <w:t>с</w:t>
      </w:r>
      <w:r w:rsidRPr="00957B9F">
        <w:rPr>
          <w:rFonts w:ascii="Times New Roman" w:eastAsia="Times New Roman" w:hAnsi="Times New Roman" w:cs="Times New Roman"/>
          <w:i/>
          <w:iCs/>
          <w:color w:val="555555"/>
          <w:sz w:val="17"/>
        </w:rPr>
        <w:t> </w:t>
      </w:r>
      <w:r w:rsidRPr="00957B9F">
        <w:rPr>
          <w:rFonts w:ascii="Times New Roman" w:eastAsia="Times New Roman" w:hAnsi="Times New Roman" w:cs="Times New Roman"/>
          <w:i/>
          <w:iCs/>
          <w:color w:val="555555"/>
          <w:sz w:val="17"/>
          <w:szCs w:val="17"/>
        </w:rPr>
        <w:t>1</w:t>
      </w:r>
      <w:r w:rsidRPr="00957B9F">
        <w:rPr>
          <w:rFonts w:ascii="Times New Roman" w:eastAsia="Times New Roman" w:hAnsi="Times New Roman" w:cs="Times New Roman"/>
          <w:i/>
          <w:iCs/>
          <w:color w:val="555555"/>
          <w:sz w:val="17"/>
        </w:rPr>
        <w:t> </w:t>
      </w:r>
      <w:r w:rsidRPr="00957B9F">
        <w:rPr>
          <w:rFonts w:ascii="Times New Roman" w:eastAsia="Times New Roman" w:hAnsi="Times New Roman" w:cs="Times New Roman"/>
          <w:i/>
          <w:iCs/>
          <w:color w:val="555555"/>
          <w:sz w:val="17"/>
          <w:szCs w:val="17"/>
        </w:rPr>
        <w:t>января</w:t>
      </w:r>
      <w:r w:rsidRPr="00957B9F">
        <w:rPr>
          <w:rFonts w:ascii="Times New Roman" w:eastAsia="Times New Roman" w:hAnsi="Times New Roman" w:cs="Times New Roman"/>
          <w:i/>
          <w:iCs/>
          <w:color w:val="555555"/>
          <w:sz w:val="17"/>
        </w:rPr>
        <w:t> </w:t>
      </w:r>
      <w:r w:rsidRPr="00957B9F">
        <w:rPr>
          <w:rFonts w:ascii="Times New Roman" w:eastAsia="Times New Roman" w:hAnsi="Times New Roman" w:cs="Times New Roman"/>
          <w:i/>
          <w:iCs/>
          <w:color w:val="555555"/>
          <w:sz w:val="17"/>
          <w:szCs w:val="17"/>
        </w:rPr>
        <w:t>1986</w:t>
      </w:r>
      <w:r w:rsidRPr="00957B9F">
        <w:rPr>
          <w:rFonts w:ascii="Times New Roman" w:eastAsia="Times New Roman" w:hAnsi="Times New Roman" w:cs="Times New Roman"/>
          <w:i/>
          <w:iCs/>
          <w:color w:val="555555"/>
          <w:sz w:val="17"/>
        </w:rPr>
        <w:t> </w:t>
      </w:r>
      <w:r w:rsidRPr="00957B9F">
        <w:rPr>
          <w:rFonts w:ascii="Times New Roman" w:eastAsia="Times New Roman" w:hAnsi="Times New Roman" w:cs="Times New Roman"/>
          <w:i/>
          <w:iCs/>
          <w:color w:val="555555"/>
          <w:sz w:val="17"/>
          <w:szCs w:val="17"/>
        </w:rPr>
        <w:t>г.</w:t>
      </w:r>
    </w:p>
    <w:p w:rsidR="00957B9F" w:rsidRPr="00957B9F" w:rsidRDefault="00957B9F" w:rsidP="00957B9F">
      <w:pPr>
        <w:spacing w:after="0" w:line="240" w:lineRule="auto"/>
        <w:ind w:firstLine="336"/>
        <w:jc w:val="right"/>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Настоящий руководящий документ (РД) распространяется на полуавтоматическую сварку плавящимся электродом в углекислом газе (СО</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szCs w:val="17"/>
        </w:rPr>
        <w:t>) и смесях защитных газов во всех пространственных положениях швов стыковых, тавровых, угловых и нахлесточных соединений изделий химической, нефтяной, нефтехимической, газовой и других смежных отраслей промышленности из углеродистых и низко-легированных сталей марок:</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ВСт3сп, ВСт3кп, ВСт3пс, ВСт3Гпс по ГОСТ 380-71;</w:t>
      </w:r>
      <w:hyperlink r:id="rId4" w:history="1">
        <w:r w:rsidRPr="00957B9F">
          <w:rPr>
            <w:rFonts w:ascii="Times New Roman" w:eastAsia="Times New Roman" w:hAnsi="Times New Roman" w:cs="Times New Roman"/>
            <w:color w:val="0000CC"/>
            <w:sz w:val="17"/>
          </w:rPr>
          <w:t> </w:t>
        </w:r>
      </w:hyperlink>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10,15,20 по ГОСТ 1050-74;</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20Л, 25Л по ГОСТ 977-75;</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15К, 16K, 18K, 20К, 16ГС, 09Г2С, 10Г2С1 по ГОСТ 5520-79;</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10Г2 по ГОСТ 4543-71;</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16ГС, 09Г2С по ГОСТ 19282-73;</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09Г2, 09Г2С по ГОСГГ 19281-73.</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Разработка рабочей технологической документации и сварочные работы должны выполняться в соответствии с требованиями настоящего РД, ОСТ 26-01-82-77 и ОСТ 26-291-79</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СОДЕРЖАНИЕ</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 Особенности сварки углеродистых и низколегированных сталей в защитных газах.</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2. Основные материалы.</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3. Сварочные материалы.</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4. Сварочное оборудование.</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5. Квалификация сварщиков.</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6. Требования к конструктивным элементам свариваемых кромок, сборке под сварку и размерам выполненных швов</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 Технологические указания по сварке</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8. Контроль качества сварки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9. Исправление дефектов сварки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10. Требования безопасности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11. Перечень наиболее часто встречающихся или возможных неисправностей сварочного оборудования</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Литература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rPr>
          <w:rFonts w:ascii="Times New Roman" w:eastAsia="Times New Roman" w:hAnsi="Times New Roman" w:cs="Times New Roman"/>
          <w:color w:val="444444"/>
          <w:sz w:val="17"/>
          <w:szCs w:val="17"/>
        </w:rPr>
      </w:pP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1. ОСОБЕННОСТИ СВАРКИ УГЛЕРОДИСТЫХ И НИЗКОЛЕГИРОВАННЫХ СТАЛЕЙ В ЗАЩИТНЫХ ГАЗАХ</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1.1.     Полуавтоматическая сварка в углекислом газе является наиболее распространенным из применяемых способов сварки в защитных газах, характеризуется высокой производительностью, низкой стоимостью и удовлетворительным качеством сварных швов.</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1.2.     Процесс сварки в СО</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сопровождается повышенным разбрызгиванием (до 15%) электродного металла. Брызги засоряют сопло, что может вызвать нарушение защиты зоны сварки и пористость металла шва, привариваются к основному металлу и требуют его последующей зачистки.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1.3.     Процессу сварки в CO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характерны узкое и глубокое проплавление основного металла, препятствующее хорошей дегазации металла шва и способствующее образованию горячих трещин, усиление шва с более резким переходом к основному металлу, чем при сварке под флюсом.</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1.4.     Сварка в CO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szCs w:val="17"/>
        </w:rPr>
        <w:t>, как правило, выполняется проволокой марки Св-08Г2С. Для этой цели можно также использовать проволоки марок Св-08Г2СНТЮР, Св-08ГС, Св-07ГС, обеспечивающие механические свойства сварных соединений и металла швов в соответствии с требованиями ОСТ 26-291-79.</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1.5. Сварные швы, выполняемые проволоками марок Св-08ГС и Св-07ГС диаметром</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br/>
        <w:t>от 1,6 до 2,0 мм, имеют повышенную склонность к пористости. Поэтому эти проволоки применять для сварки кипящих сталей не рекомендуется.</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1.6. Использование в качестве защитной среды смеси CO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szCs w:val="17"/>
        </w:rPr>
        <w:t>+30%O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szCs w:val="17"/>
        </w:rPr>
        <w:t>, позволяет интенсифицировать металлургические процессы в сварочной ванне, выполнять сварку на повышенных скоростях и режимах. Однако добавка 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к CO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свыше 20% вызывает существенное снижение содержания элементов - раскислителей в металле шва и уменьшают его прочностные и пластические свойства.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1.7. Эффективность сварки в смесях CO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szCs w:val="17"/>
        </w:rPr>
        <w:t>+O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определяется как производительностью процесса, так и низкой стоимостью защитной среды.</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lastRenderedPageBreak/>
        <w:t>1.8. Добавка кислорода в CO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szCs w:val="17"/>
        </w:rPr>
        <w:t>, способствует измельчению капель электродного металла, снижает их разбрызгивание и набрызгиванию на свариваемые детали, обеспечивает стабильность процесса сварки в широком диапазоне режимов.</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1.9.  Смеси CO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szCs w:val="17"/>
        </w:rPr>
        <w:t>+O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обеспечивают более глубокое, чем в CO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szCs w:val="17"/>
        </w:rPr>
        <w:t>, проплавление основного металла.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1.10.   При сварке в смеси CO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szCs w:val="17"/>
        </w:rPr>
        <w:t>+O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несколько снижается высота усиления сварных швов, обеспечивается более плавный переход к основному металлу.</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1.11.   Дополнительный шлак, образующийся за счет повышенной окислительной способности защитной среды, несколько увеличивает трудоемкость зачистки, но способствует улучшению формирования и внешнего вида швов.</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1.12. При сварке в смесях CO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szCs w:val="17"/>
        </w:rPr>
        <w:t>+O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достигается более высокая стойкость сварных швов против пор и горячих трещин.</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l.l3. Для сварочной дуги в смесях газов на основе аргона характерна меньшая концентрация энергии, чем</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в</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COв</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szCs w:val="17"/>
        </w:rPr>
        <w:t>в в и смесях в COв</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szCs w:val="17"/>
        </w:rPr>
        <w:t>в +в Oв</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szCs w:val="17"/>
        </w:rPr>
        <w:t>в , швы менее выпуклые, глубина провара меньше.в</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1.14. Процессы сварки в смесях Ar + 15...25%CO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и Ar + 15...25% + 1..5%O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характеризуются струйным переносом электродного металла практически без потерь на разбрызгивание и плавным переходом усиления шва к основному металлу.</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1.15. При содержании в аргоне более 25%CO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процесс сварки становится близок по сварочно-технологическим характеристикам процессу сварки в СO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szCs w:val="17"/>
        </w:rPr>
        <w:t>, при содержании в смеси менее 15%СO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2"/>
          <w:vertAlign w:val="subscript"/>
        </w:rPr>
        <w:t> </w:t>
      </w:r>
      <w:r w:rsidRPr="00957B9F">
        <w:rPr>
          <w:rFonts w:ascii="Times New Roman" w:eastAsia="Times New Roman" w:hAnsi="Times New Roman" w:cs="Times New Roman"/>
          <w:color w:val="555555"/>
          <w:sz w:val="17"/>
          <w:szCs w:val="17"/>
        </w:rPr>
        <w:t>практически равноценен процессу сварки в аргоне.</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1.16. Процессы сварки в смесях, газов на основе аргона обеспечивают наиболее высокое качество сварных соединений и расширяют возможности применения менее, легированных сварочных проволок Св-08ГС и Св-07ГС.</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l.17. Для сварки в смесях газов применяются те же сварочные проволоки, что и для сварки в СO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szCs w:val="17"/>
        </w:rPr>
        <w:t>.</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1.18. Сварка в защитных газах проволоками диаметром от 0,8 до 1,4 мм производится во всех пространственных положения.</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1.19. Сварку на форсированных режимах (&gt;400А) рекомендуется выполнять полупогруженной дугой, для чего следует снижать напряжение дуги на 2-4 В по отношении к номинальному.</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1.20. Полупогруженная дуга позволяет значительно уменьшить потери металла на разбрызгивание электродного металла и увеличить глубину провара основного металла.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1.21.     Повышенное усиление швов с резким переходом к основному металлу при сварке полупогруженной дугой несколько ограничивает технологические возможности этого процесса.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1.22.     Сварку в защитных газах следует производить, возможно, более короткой дугой. Увеличение длины дуги ухудшает условия её защиты, увеличивает разбрызгивание электродного металла и выгорание легирующих элементов, что может привести к пористости металла шва.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2. ОСНОВНЫЕ МАТЕРИАЛЫ</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2.1. Для изготовления сосудов и аппаратов применяется сталь, выплавленная в мартеновских и электрических печах. Допускается применять сталь обыкновенного качества по ГОСТ 380-71 кислородно-конверторного производства.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2.2. По химическому составу и механическим свойствам материалы должны удовлетворять требованиям государственных стандартов, технических условий и ОСТ 26-291-79.</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2.3.      Качество и основные характеристики материалов должны быть подтверждены соответствующими сертификатами завода - поставщика.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2.4.      На заводе-изготовителе сосудов и аппаратов материалы до запуска в производство должны быть приняты отделом технического контроля. При приемке проверяются:</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соответствие стали условиям заказа, стандартам или техническим условиям и данным сертификата;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соответствие маркировки проката данным сертификата;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качество поверхности проката и его соответствие требованиям стандартов или технических условий.</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2.5. При отсутствии сопроводительных сертификатов на материалы, предназначенные для изготовления ответственных сосудов и аппаратом, их испытание надлежит производить на заводе-изготовителе сосудов и аппаратов до запуска в производство в соответствии с требованиями стандартов или технических условий на поставку материала и требованиями технических условий на изделие.</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2.6.     В случае отсутствия в сопроводительных сертификатах на материалы отдельных характеристик, регламентированных требованиями стандартов и технических условий, завод-изготовитель до запуска в производство должен провести дополнительные испытания материалов.</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2.7.     Независимо от наличия сертификатов рекомендуется производить входной контроль основных материалов по специально разработанным стандартам предприятий.</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2.8.     Требования к материалам, виды их испытаний, условия применения, назначение и условия применения должны удовлетворять ОСТ 26 291-79.</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3.</w:t>
      </w:r>
      <w:r w:rsidRPr="00957B9F">
        <w:rPr>
          <w:rFonts w:ascii="Times New Roman" w:eastAsia="Times New Roman" w:hAnsi="Times New Roman" w:cs="Times New Roman"/>
          <w:b/>
          <w:bCs/>
          <w:color w:val="555555"/>
          <w:sz w:val="17"/>
        </w:rPr>
        <w:t> </w:t>
      </w:r>
      <w:r w:rsidRPr="00957B9F">
        <w:rPr>
          <w:rFonts w:ascii="Times New Roman" w:eastAsia="Times New Roman" w:hAnsi="Times New Roman" w:cs="Times New Roman"/>
          <w:b/>
          <w:bCs/>
          <w:color w:val="555555"/>
          <w:sz w:val="17"/>
          <w:szCs w:val="17"/>
        </w:rPr>
        <w:t>СВАРОЧНЫЕ</w:t>
      </w:r>
      <w:r w:rsidRPr="00957B9F">
        <w:rPr>
          <w:rFonts w:ascii="Times New Roman" w:eastAsia="Times New Roman" w:hAnsi="Times New Roman" w:cs="Times New Roman"/>
          <w:b/>
          <w:bCs/>
          <w:color w:val="555555"/>
          <w:sz w:val="17"/>
        </w:rPr>
        <w:t> </w:t>
      </w:r>
      <w:r w:rsidRPr="00957B9F">
        <w:rPr>
          <w:rFonts w:ascii="Times New Roman" w:eastAsia="Times New Roman" w:hAnsi="Times New Roman" w:cs="Times New Roman"/>
          <w:b/>
          <w:bCs/>
          <w:color w:val="555555"/>
          <w:sz w:val="17"/>
          <w:szCs w:val="17"/>
        </w:rPr>
        <w:t>МАТЕРИАЛЫ</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3.1. Сварочные материалы, применяемые при изготовлении сосудов и аппаратов, должны удовлетворять требованиям соответствующих стандартов и технических условий.</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3.2.     При полуавтоматической сварке в углекислом газе и смесях защитных газов углеродистых и низколегированных сталей следует применять сварочные проволоки, приведенные в табл. 1.</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3.3.     Для сварки может быть использована проволока с омедненной поверхностью. Применение омедненной проволоки способствует увеличений срока службы токоподводящих мундштуков, исключает необходимость зачистки проволоки перед сваркой.</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3.4. Каждая партия сварочной проволоки должна быть снабжена сертификатом, удостоверяющим соответствие требованиям ГОСТ 2246-70 или технических условий, в котором должны быть указаны:</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товарный знак предприятия-изготовителя;</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условное обозначение проволоки;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номер плавки и партии;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состояние поверхности проволоки;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lastRenderedPageBreak/>
        <w:t>– химический состав в процентах;</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результаты испытаний на растяжение;</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масса проволоки нетто в килограммах.</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Таблица 1</w:t>
      </w:r>
      <w:r w:rsidRPr="00957B9F">
        <w:rPr>
          <w:rFonts w:ascii="Times New Roman" w:eastAsia="Times New Roman" w:hAnsi="Times New Roman" w:cs="Times New Roman"/>
          <w:color w:val="555555"/>
          <w:sz w:val="17"/>
          <w:szCs w:val="17"/>
        </w:rPr>
        <w:t>. Химический состав сварных проволок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tbl>
      <w:tblPr>
        <w:tblW w:w="0" w:type="auto"/>
        <w:tblInd w:w="40" w:type="dxa"/>
        <w:tblCellMar>
          <w:left w:w="0" w:type="dxa"/>
          <w:right w:w="0" w:type="dxa"/>
        </w:tblCellMar>
        <w:tblLook w:val="04A0"/>
      </w:tblPr>
      <w:tblGrid>
        <w:gridCol w:w="1611"/>
        <w:gridCol w:w="1111"/>
        <w:gridCol w:w="1073"/>
        <w:gridCol w:w="1173"/>
        <w:gridCol w:w="881"/>
        <w:gridCol w:w="1059"/>
        <w:gridCol w:w="1288"/>
        <w:gridCol w:w="1199"/>
      </w:tblGrid>
      <w:tr w:rsidR="00957B9F" w:rsidRPr="00957B9F" w:rsidTr="00957B9F">
        <w:trPr>
          <w:trHeight w:val="201"/>
        </w:trPr>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01"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Марка проволоки</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01"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Углерод</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01"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Кремний</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01"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Марганец</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01"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Хром</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01"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Никель</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01"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Алюминий</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01"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Прочие</w:t>
            </w:r>
          </w:p>
        </w:tc>
      </w:tr>
      <w:tr w:rsidR="00957B9F" w:rsidRPr="00957B9F" w:rsidTr="00957B9F">
        <w:trPr>
          <w:trHeight w:val="285"/>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Св-08Г2С</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по ГОСТ 2246-70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0,05-0,11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0,70-0,95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1,8-2,1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Не белее 0,20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Не более 0,25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w:t>
            </w:r>
          </w:p>
        </w:tc>
      </w:tr>
      <w:tr w:rsidR="00957B9F" w:rsidRPr="00957B9F" w:rsidTr="00957B9F">
        <w:trPr>
          <w:trHeight w:val="565"/>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Св-08Г2СНТЮР по</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ТУ 14-1-3648-83</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0,06-0,11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0,35-0,60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1,7-2,2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Не более 0,30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1,0-1,4</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0,02-0,06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Титан 0,15-0,40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Бор не более 0,005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Медь не более 0,25</w:t>
            </w:r>
          </w:p>
        </w:tc>
      </w:tr>
      <w:tr w:rsidR="00957B9F" w:rsidRPr="00957B9F" w:rsidTr="00957B9F">
        <w:trPr>
          <w:trHeight w:val="439"/>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Св-08ГС по</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ГОСТ 2246-70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Не более 0,10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0,60-0,85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1,4-1,7</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Не более 0,20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Не более 0,25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w:t>
            </w:r>
          </w:p>
        </w:tc>
      </w:tr>
      <w:tr w:rsidR="00957B9F" w:rsidRPr="00957B9F" w:rsidTr="00957B9F">
        <w:trPr>
          <w:trHeight w:val="467"/>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Cв-07ГС по</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ТУ 14-1-2963-80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0,03-0, 11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0,60-0,85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1,5-1,9</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Не более 0,20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Не более</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0,25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0,01-0,05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w:t>
            </w:r>
          </w:p>
        </w:tc>
      </w:tr>
    </w:tbl>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i/>
          <w:iCs/>
          <w:color w:val="555555"/>
          <w:sz w:val="17"/>
          <w:szCs w:val="17"/>
        </w:rPr>
        <w:t>Примечания:</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1. Содержание серы в проволоке Св-08Г2СНТЮР не более 0,03%, в остальных не более 0,025%, содержание фосфора во всех проволоках не более 0,03%.</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2. Допускается применение других сварочных проволок по согласованию с головной организацией при условии, что их технологические и эксплуатационные характеристики не уступают применяемым.</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3.5. К каждому мотку проволоки должна быть прикреплена бирка, на которой указываются:</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товарный знак предприятия-изготовителя;</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условное обозначение и диаметр проволоки;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номер партии;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клеймо технического контроля, удостоверяющее соответствие проволоки требованиям настоящего стандарта.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3.6. Организация хранения, подготовки и контроля сварочных материалов должна осуществляться в соответствия с требованиями РД 26-17-049-85.</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3.7. Поступающая на предприятие сварочная проволока до запуска в производство должна быть принята отделом технического контроля.</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При приемке проверяется:</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наличие сертификата на поставленную проволоку;</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наличие бирок на мотках и соответствие их данных сертификата;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состояние поверхности проволоки.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3.8. Завод-потребитель имеет право производить контрольную проверку качества поступившей к нему сварочной проволоки на соответствие её показателей требованиям стандарта или технических условий.</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3.9. В случае несоответствия данных сертификата данным бирки или отсутствия сертификата завод-потребитель должен проводить анализ химического состава сварочной проволоки, а при необходимости - испытание наплавленного металла или металла шва.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Независимо от наличия сертификатов рекомендуется производить проверку сварочных материалов по специально разработанным на входной контроль стандартам предприятия.</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3.10. Сварочная проволока должна иметь чистую и гладкую поверхность: без окалины, ржавчины, масла, смазки и других загрязнений.</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При наличии указанных загрязнений необходимо перед сваркой проволоку очистить любым способом, обеспечивающих их удаление. Наиболее высокое качество очистки обеспечивает электрохимический метод, который позволяет полностью удалить загрязнения с поверхности проволоки и повышает её коррозионную стойкость. Перед очисткой проволоку рекомендуется прокалить при 150-200</w:t>
      </w:r>
      <w:r w:rsidRPr="00957B9F">
        <w:rPr>
          <w:rFonts w:ascii="Times New Roman" w:eastAsia="Times New Roman" w:hAnsi="Times New Roman" w:cs="Times New Roman"/>
          <w:color w:val="555555"/>
          <w:sz w:val="12"/>
          <w:szCs w:val="12"/>
          <w:vertAlign w:val="superscript"/>
        </w:rPr>
        <w:t>о</w:t>
      </w:r>
      <w:r w:rsidRPr="00957B9F">
        <w:rPr>
          <w:rFonts w:ascii="Times New Roman" w:eastAsia="Times New Roman" w:hAnsi="Times New Roman" w:cs="Times New Roman"/>
          <w:color w:val="555555"/>
          <w:sz w:val="17"/>
          <w:szCs w:val="17"/>
        </w:rPr>
        <w:t>С в течение 1.0-1.5 ч.</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3.11. Проволока должна храниться и транспортироваться в условиях, предохраняющих ее поверхность от ржавчины, загрязнений и механических повреждении.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3.12. Выбор сварочных материалов для сварки производится в зависимости от температуры эксплуатации сварных конструкций по табл.2.</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xml:space="preserve">3.13. Технические требования к сварочной двуокиси углерода определяются ГОСТ 6050-76. Допускается применение пищевой двуокиси углерода по ГОСТ 8050-76 чистотой не ниже 98,8% при взятии пробы из вертикально расположенного </w:t>
      </w:r>
      <w:r w:rsidRPr="00957B9F">
        <w:rPr>
          <w:rFonts w:ascii="Times New Roman" w:eastAsia="Times New Roman" w:hAnsi="Times New Roman" w:cs="Times New Roman"/>
          <w:color w:val="555555"/>
          <w:sz w:val="17"/>
          <w:szCs w:val="17"/>
        </w:rPr>
        <w:lastRenderedPageBreak/>
        <w:t>баллона. Перед использованием пищевой двуокиси углерода следует дать ей отстояться в перевернутом баллоне в течение 10-15 мин, а затем через открытый вентиль выпустить воду за 8-10 с.</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Пищевую двуокись углерода рекомендуется пропускать через осушитель. Силикагель по ГОСТ 8984-75, заполняющий осушитель, должен периодически (не реже одного раза в неделю) прокаливаться при температуре 250°С в течение двух-трех часов. В качестве заменителя силикагеля может использоваться цеолит марки NaA по МРТУ 6-09-6230-69.</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Применять для сварки двуокись углерода техническую запрещается.</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3.14.    При сварке соединений ответственного назначения рекомендуется использовать непрерывный контроль влажности защитного газа с помощью индикатора ИВ-7.</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3.15.    Для получения смесей защитных газов используется кислород газообразный технический по ГОСТ 5583-78, аргон по ГОСТ 10157-79 и двуокись углерода по п.3.13. Для получения тройной смеси заданного состава рекомендуется использовать жидкую аргонокислородную смесь, содержащую до 9%O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szCs w:val="17"/>
        </w:rPr>
        <w:t>, поставляемую металлургическими предприятиями по ТУ 14-1-2079-77.</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3.16. Поступающие на предприятие защитные газы (двуокись углерода, аргон, кислород) до запуска в производство должны быть приняты ОТН завода. При приемке проверяется соответствие паспортных данных требованиям действующих стандартов. Завод-потребитель имеет право производить проверку химического состава защитных газов и соответствие их данным паспорта.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3.17. Перед использованием газа из каждого баллона следует проверить его качество, для чего наплавляют на пластину валик длиной от 100 до 150 мм. По внешнему виду поверхности наплавки определяют надежность газовой защиты. Если испытываемый газ входит в состав смеси, то и наплавка производится в смеси газов. При наличии пор в направленном металле шва газ, находящийся в баллоне, бракуется.</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Таблица 2.</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Сварочные материалы</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tbl>
      <w:tblPr>
        <w:tblW w:w="0" w:type="auto"/>
        <w:tblInd w:w="182" w:type="dxa"/>
        <w:tblCellMar>
          <w:left w:w="0" w:type="dxa"/>
          <w:right w:w="0" w:type="dxa"/>
        </w:tblCellMar>
        <w:tblLook w:val="04A0"/>
      </w:tblPr>
      <w:tblGrid>
        <w:gridCol w:w="2308"/>
        <w:gridCol w:w="1918"/>
        <w:gridCol w:w="1981"/>
        <w:gridCol w:w="3046"/>
      </w:tblGrid>
      <w:tr w:rsidR="00957B9F" w:rsidRPr="00957B9F" w:rsidTr="00957B9F">
        <w:trPr>
          <w:trHeight w:val="369"/>
        </w:trPr>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Марка сварочной проволоки</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Диаметр сварочной проволоки, мм</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Защитная среда</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Допускаемая температура применения сварочной проволоки, С</w:t>
            </w:r>
            <w:r w:rsidRPr="00957B9F">
              <w:rPr>
                <w:rFonts w:ascii="Times New Roman" w:eastAsia="Times New Roman" w:hAnsi="Times New Roman" w:cs="Times New Roman"/>
                <w:b/>
                <w:bCs/>
                <w:color w:val="555555"/>
                <w:sz w:val="17"/>
                <w:szCs w:val="17"/>
                <w:vertAlign w:val="superscript"/>
              </w:rPr>
              <w:t>0</w:t>
            </w:r>
            <w:r w:rsidRPr="00957B9F">
              <w:rPr>
                <w:rFonts w:ascii="Times New Roman" w:eastAsia="Times New Roman" w:hAnsi="Times New Roman" w:cs="Times New Roman"/>
                <w:b/>
                <w:bCs/>
                <w:color w:val="555555"/>
                <w:sz w:val="24"/>
                <w:szCs w:val="24"/>
              </w:rPr>
              <w:t>не ниже</w:t>
            </w:r>
          </w:p>
        </w:tc>
      </w:tr>
      <w:tr w:rsidR="00957B9F" w:rsidRPr="00957B9F" w:rsidTr="00957B9F">
        <w:trPr>
          <w:trHeight w:val="565"/>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Св-08Г2C</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Св-08ГС</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Св-07ГС</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CO</w:t>
            </w:r>
            <w:r w:rsidRPr="00957B9F">
              <w:rPr>
                <w:rFonts w:ascii="Times New Roman" w:eastAsia="Times New Roman" w:hAnsi="Times New Roman" w:cs="Times New Roman"/>
                <w:color w:val="555555"/>
                <w:sz w:val="17"/>
                <w:szCs w:val="17"/>
                <w:vertAlign w:val="subscript"/>
              </w:rPr>
              <w:t>2</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CO</w:t>
            </w:r>
            <w:r w:rsidRPr="00957B9F">
              <w:rPr>
                <w:rFonts w:ascii="Times New Roman" w:eastAsia="Times New Roman" w:hAnsi="Times New Roman" w:cs="Times New Roman"/>
                <w:color w:val="555555"/>
                <w:sz w:val="17"/>
                <w:szCs w:val="17"/>
                <w:vertAlign w:val="subscript"/>
              </w:rPr>
              <w:t>2</w:t>
            </w:r>
            <w:r w:rsidRPr="00957B9F">
              <w:rPr>
                <w:rFonts w:ascii="Times New Roman" w:eastAsia="Times New Roman" w:hAnsi="Times New Roman" w:cs="Times New Roman"/>
                <w:color w:val="555555"/>
                <w:sz w:val="24"/>
                <w:szCs w:val="24"/>
              </w:rPr>
              <w:t>+20% O</w:t>
            </w:r>
            <w:r w:rsidRPr="00957B9F">
              <w:rPr>
                <w:rFonts w:ascii="Times New Roman" w:eastAsia="Times New Roman" w:hAnsi="Times New Roman" w:cs="Times New Roman"/>
                <w:color w:val="555555"/>
                <w:sz w:val="17"/>
                <w:szCs w:val="17"/>
                <w:vertAlign w:val="subscript"/>
              </w:rPr>
              <w:t>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Минус 40</w:t>
            </w:r>
          </w:p>
        </w:tc>
      </w:tr>
      <w:tr w:rsidR="00957B9F" w:rsidRPr="00957B9F" w:rsidTr="00957B9F">
        <w:trPr>
          <w:trHeight w:val="131"/>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31"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Св-08Г2С</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31"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31"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CO</w:t>
            </w:r>
            <w:r w:rsidRPr="00957B9F">
              <w:rPr>
                <w:rFonts w:ascii="Times New Roman" w:eastAsia="Times New Roman" w:hAnsi="Times New Roman" w:cs="Times New Roman"/>
                <w:color w:val="555555"/>
                <w:sz w:val="17"/>
                <w:szCs w:val="17"/>
                <w:vertAlign w:val="subscript"/>
              </w:rPr>
              <w:t>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31"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Минус 60</w:t>
            </w:r>
          </w:p>
        </w:tc>
      </w:tr>
      <w:tr w:rsidR="00957B9F" w:rsidRPr="00957B9F" w:rsidTr="00957B9F">
        <w:trPr>
          <w:cantSplit/>
          <w:trHeight w:val="244"/>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Св-08Г2С</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Св-08ГС</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Св-07ГС</w:t>
            </w:r>
          </w:p>
        </w:tc>
        <w:tc>
          <w:tcPr>
            <w:tcW w:w="0" w:type="auto"/>
            <w:vMerge w:val="restar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CO</w:t>
            </w:r>
            <w:r w:rsidRPr="00957B9F">
              <w:rPr>
                <w:rFonts w:ascii="Times New Roman" w:eastAsia="Times New Roman" w:hAnsi="Times New Roman" w:cs="Times New Roman"/>
                <w:color w:val="555555"/>
                <w:sz w:val="17"/>
                <w:szCs w:val="17"/>
                <w:vertAlign w:val="subscript"/>
              </w:rPr>
              <w:t>2</w:t>
            </w:r>
            <w:r w:rsidRPr="00957B9F">
              <w:rPr>
                <w:rFonts w:ascii="Times New Roman" w:eastAsia="Times New Roman" w:hAnsi="Times New Roman" w:cs="Times New Roman"/>
                <w:color w:val="555555"/>
                <w:sz w:val="24"/>
                <w:szCs w:val="24"/>
              </w:rPr>
              <w:t>;</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CO</w:t>
            </w:r>
            <w:r w:rsidRPr="00957B9F">
              <w:rPr>
                <w:rFonts w:ascii="Times New Roman" w:eastAsia="Times New Roman" w:hAnsi="Times New Roman" w:cs="Times New Roman"/>
                <w:color w:val="555555"/>
                <w:sz w:val="17"/>
                <w:szCs w:val="17"/>
                <w:vertAlign w:val="subscript"/>
              </w:rPr>
              <w:t>2</w:t>
            </w:r>
            <w:r w:rsidRPr="00957B9F">
              <w:rPr>
                <w:rFonts w:ascii="Times New Roman" w:eastAsia="Times New Roman" w:hAnsi="Times New Roman" w:cs="Times New Roman"/>
                <w:color w:val="555555"/>
                <w:sz w:val="24"/>
                <w:szCs w:val="24"/>
              </w:rPr>
              <w:t> +20%O</w:t>
            </w:r>
            <w:r w:rsidRPr="00957B9F">
              <w:rPr>
                <w:rFonts w:ascii="Times New Roman" w:eastAsia="Times New Roman" w:hAnsi="Times New Roman" w:cs="Times New Roman"/>
                <w:color w:val="555555"/>
                <w:sz w:val="17"/>
                <w:szCs w:val="17"/>
                <w:vertAlign w:val="subscript"/>
              </w:rPr>
              <w:t>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Минус 70 (при условии нормализации сварных соединений)</w:t>
            </w:r>
          </w:p>
        </w:tc>
      </w:tr>
      <w:tr w:rsidR="00957B9F" w:rsidRPr="00957B9F" w:rsidTr="00957B9F">
        <w:trPr>
          <w:cantSplit/>
          <w:trHeight w:val="118"/>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18"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Св-08Г2СНТЮР</w:t>
            </w:r>
          </w:p>
        </w:tc>
        <w:tc>
          <w:tcPr>
            <w:tcW w:w="0" w:type="auto"/>
            <w:vMerge/>
            <w:tcBorders>
              <w:top w:val="nil"/>
              <w:left w:val="nil"/>
              <w:bottom w:val="single" w:sz="8" w:space="0" w:color="auto"/>
              <w:right w:val="single" w:sz="8" w:space="0" w:color="auto"/>
            </w:tcBorders>
            <w:tcMar>
              <w:top w:w="0" w:type="dxa"/>
              <w:left w:w="40" w:type="dxa"/>
              <w:bottom w:w="0" w:type="dxa"/>
              <w:right w:w="40" w:type="dxa"/>
            </w:tcMar>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18"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СO</w:t>
            </w:r>
            <w:r w:rsidRPr="00957B9F">
              <w:rPr>
                <w:rFonts w:ascii="Times New Roman" w:eastAsia="Times New Roman" w:hAnsi="Times New Roman" w:cs="Times New Roman"/>
                <w:color w:val="555555"/>
                <w:sz w:val="17"/>
                <w:szCs w:val="17"/>
                <w:vertAlign w:val="subscript"/>
              </w:rPr>
              <w:t>2</w:t>
            </w:r>
          </w:p>
        </w:tc>
        <w:tc>
          <w:tcPr>
            <w:tcW w:w="0" w:type="auto"/>
            <w:vMerge w:val="restar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18"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Минус 70 (без последующей нормализации сварных соединений)</w:t>
            </w:r>
          </w:p>
        </w:tc>
      </w:tr>
      <w:tr w:rsidR="00957B9F" w:rsidRPr="00957B9F" w:rsidTr="00957B9F">
        <w:trPr>
          <w:cantSplit/>
          <w:trHeight w:val="453"/>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Cв-08Г2C</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Св-08ГC</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Св-07ГС</w:t>
            </w:r>
          </w:p>
        </w:tc>
        <w:tc>
          <w:tcPr>
            <w:tcW w:w="0" w:type="auto"/>
            <w:vMerge/>
            <w:tcBorders>
              <w:top w:val="nil"/>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Ar + 50%CO</w:t>
            </w:r>
            <w:r w:rsidRPr="00957B9F">
              <w:rPr>
                <w:rFonts w:ascii="Times New Roman" w:eastAsia="Times New Roman" w:hAnsi="Times New Roman" w:cs="Times New Roman"/>
                <w:color w:val="555555"/>
                <w:sz w:val="17"/>
                <w:szCs w:val="17"/>
                <w:vertAlign w:val="subscript"/>
              </w:rPr>
              <w:t>2</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Ar+25%CO</w:t>
            </w:r>
            <w:r w:rsidRPr="00957B9F">
              <w:rPr>
                <w:rFonts w:ascii="Times New Roman" w:eastAsia="Times New Roman" w:hAnsi="Times New Roman" w:cs="Times New Roman"/>
                <w:color w:val="555555"/>
                <w:sz w:val="17"/>
                <w:szCs w:val="17"/>
                <w:vertAlign w:val="subscript"/>
              </w:rPr>
              <w:t>2</w:t>
            </w:r>
            <w:r w:rsidRPr="00957B9F">
              <w:rPr>
                <w:rFonts w:ascii="Times New Roman" w:eastAsia="Times New Roman" w:hAnsi="Times New Roman" w:cs="Times New Roman"/>
                <w:color w:val="555555"/>
                <w:sz w:val="24"/>
                <w:szCs w:val="24"/>
              </w:rPr>
              <w:t>+5%O</w:t>
            </w:r>
            <w:r w:rsidRPr="00957B9F">
              <w:rPr>
                <w:rFonts w:ascii="Times New Roman" w:eastAsia="Times New Roman" w:hAnsi="Times New Roman" w:cs="Times New Roman"/>
                <w:color w:val="555555"/>
                <w:sz w:val="17"/>
                <w:szCs w:val="17"/>
                <w:vertAlign w:val="subscript"/>
              </w:rPr>
              <w:t>2</w:t>
            </w:r>
          </w:p>
        </w:tc>
        <w:tc>
          <w:tcPr>
            <w:tcW w:w="0" w:type="auto"/>
            <w:vMerge/>
            <w:tcBorders>
              <w:top w:val="nil"/>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r>
    </w:tbl>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Примечания:</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 Условия применения сварочных материалов определяются с учетом требований</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br/>
        <w:t>ОСТ 25-231-79 к основным материалам.1. Условия применения сварочных материалов определяются с учетом требований</w:t>
      </w:r>
      <w:r w:rsidRPr="00957B9F">
        <w:rPr>
          <w:rFonts w:ascii="Times New Roman" w:eastAsia="Times New Roman" w:hAnsi="Times New Roman" w:cs="Times New Roman"/>
          <w:color w:val="555555"/>
          <w:sz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2. В обоснованных случаях независимо от условий применения сварных соединений допускается сварку выполнять в смеси на основе аргона с содержанием CO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менее 50%, но не менее 15%.</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4.</w:t>
      </w:r>
      <w:r w:rsidRPr="00957B9F">
        <w:rPr>
          <w:rFonts w:ascii="Times New Roman" w:eastAsia="Times New Roman" w:hAnsi="Times New Roman" w:cs="Times New Roman"/>
          <w:b/>
          <w:bCs/>
          <w:color w:val="555555"/>
          <w:sz w:val="17"/>
        </w:rPr>
        <w:t> </w:t>
      </w:r>
      <w:r w:rsidRPr="00957B9F">
        <w:rPr>
          <w:rFonts w:ascii="Times New Roman" w:eastAsia="Times New Roman" w:hAnsi="Times New Roman" w:cs="Times New Roman"/>
          <w:b/>
          <w:bCs/>
          <w:color w:val="555555"/>
          <w:sz w:val="17"/>
          <w:szCs w:val="17"/>
        </w:rPr>
        <w:t>СВАРОЧНОЕ</w:t>
      </w:r>
      <w:r w:rsidRPr="00957B9F">
        <w:rPr>
          <w:rFonts w:ascii="Times New Roman" w:eastAsia="Times New Roman" w:hAnsi="Times New Roman" w:cs="Times New Roman"/>
          <w:b/>
          <w:bCs/>
          <w:color w:val="555555"/>
          <w:sz w:val="17"/>
        </w:rPr>
        <w:t> </w:t>
      </w:r>
      <w:r w:rsidRPr="00957B9F">
        <w:rPr>
          <w:rFonts w:ascii="Times New Roman" w:eastAsia="Times New Roman" w:hAnsi="Times New Roman" w:cs="Times New Roman"/>
          <w:b/>
          <w:bCs/>
          <w:color w:val="555555"/>
          <w:sz w:val="17"/>
          <w:szCs w:val="17"/>
        </w:rPr>
        <w:t>ОБОРУДОВАНИЕ</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4.1. При полуавтоматической сварке в углекислом газе и смесях защитных газов должно использоваться сварочное оборудование, обеспечивающее получение заданных руководящим документом режимов сварки, надежность в работе, простоту обслуживания и контроль режимов в процессе работы.</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4.2. Перечень сварочного оборудования, применяемого для полуавтоматической сварки в защитных газах, приведен в табл.3 и 4.</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4.3. Колебания напряжения питающей сети, к которой подключено сварочное оборудование, допускаются в пределах ±15%.</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4.4. Питание сварочных постов углекислым газом при их численности более десяти рекомендуется производить централизованно от заводской или цеховой магистрали в соответствии с РТМ 26-325-79 "Оборудование для безбаллонного обеспечения предприятий двуокисью углерода. Выбор и применение".</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4.5. При отсутствии на заводе централизованного снабжения углекислым газом каждый сварочный пост должен иметь баллон с углекислым газом и углекислотный редуктор типа У-30 по ТУ 26-05-290-72 с показывающим расходомером.</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При использовании газовых смесей каждый пост дополнительно комплектуется баллонами с необходимыми газами и редукторами: АР-40 по ТУ 26-05-196-70 с показывающим расходомером для регулирования подачи аргона и кислородным типа ДКП-2 или БКО по ГОСТ 13861-80 для подачи кислорода.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4.6. При защите дуги двухкомпонентной смесью газов CO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szCs w:val="17"/>
        </w:rPr>
        <w:t>+O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2"/>
          <w:vertAlign w:val="subscript"/>
        </w:rPr>
        <w:t> </w:t>
      </w:r>
      <w:r w:rsidRPr="00957B9F">
        <w:rPr>
          <w:rFonts w:ascii="Times New Roman" w:eastAsia="Times New Roman" w:hAnsi="Times New Roman" w:cs="Times New Roman"/>
          <w:color w:val="555555"/>
          <w:sz w:val="17"/>
          <w:szCs w:val="17"/>
        </w:rPr>
        <w:t>или Ar+CO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используются однопостовые смесители газов типа УКП-1-71 по ТУ 26-05-298-72. Для одновременного питания смесью более 10 сварочных постов (до 50) рекомендуется рамповый смеситель типа УКР-1-72 по ТУ 26-05-350-73. При защите дуги трехкомпонентной смесью Ar+CO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szCs w:val="17"/>
        </w:rPr>
        <w:t>+O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рекомендуется использовать смеситель типа АКУП-1 по ТУ 26-05-409-74. Каждый пост при однопостовом питании смесями газов укомплектовывается баллонами с газами, необходимыми для приготовления смесей, и редукторами.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lastRenderedPageBreak/>
        <w:t>4.7. Анализ состава газовых смесей производится газоанализаторами типа ГХП, изготавливаемыми по ГОСТ 6329-74 или ГХП - по ГОСТ 7018-75E.</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Таблица 3</w:t>
      </w:r>
      <w:r w:rsidRPr="00957B9F">
        <w:rPr>
          <w:rFonts w:ascii="Times New Roman" w:eastAsia="Times New Roman" w:hAnsi="Times New Roman" w:cs="Times New Roman"/>
          <w:color w:val="555555"/>
          <w:sz w:val="17"/>
          <w:szCs w:val="17"/>
        </w:rPr>
        <w:t>. Технические характеристики сварочных полуавтоматов для дуговой сварки плавящимся электродом в защитных газах</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tbl>
      <w:tblPr>
        <w:tblW w:w="0" w:type="auto"/>
        <w:tblCellMar>
          <w:left w:w="0" w:type="dxa"/>
          <w:right w:w="0" w:type="dxa"/>
        </w:tblCellMar>
        <w:tblLook w:val="04A0"/>
      </w:tblPr>
      <w:tblGrid>
        <w:gridCol w:w="1214"/>
        <w:gridCol w:w="1101"/>
        <w:gridCol w:w="1155"/>
        <w:gridCol w:w="1309"/>
        <w:gridCol w:w="796"/>
        <w:gridCol w:w="802"/>
        <w:gridCol w:w="938"/>
        <w:gridCol w:w="1073"/>
        <w:gridCol w:w="993"/>
        <w:gridCol w:w="14"/>
      </w:tblGrid>
      <w:tr w:rsidR="00957B9F" w:rsidRPr="00957B9F" w:rsidTr="00957B9F">
        <w:trPr>
          <w:cantSplit/>
          <w:trHeight w:val="56"/>
        </w:trPr>
        <w:tc>
          <w:tcPr>
            <w:tcW w:w="0" w:type="auto"/>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56"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Тип полуавтомата</w:t>
            </w:r>
          </w:p>
        </w:tc>
        <w:tc>
          <w:tcPr>
            <w:tcW w:w="0" w:type="auto"/>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Напряжение</w:t>
            </w:r>
          </w:p>
          <w:p w:rsidR="00957B9F" w:rsidRPr="00957B9F" w:rsidRDefault="00957B9F" w:rsidP="00957B9F">
            <w:pPr>
              <w:spacing w:after="0" w:line="56"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питающей сети, В</w:t>
            </w:r>
          </w:p>
        </w:tc>
        <w:tc>
          <w:tcPr>
            <w:tcW w:w="0" w:type="auto"/>
            <w:gridSpan w:val="2"/>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56" w:lineRule="atLeast"/>
              <w:outlineLvl w:val="1"/>
              <w:rPr>
                <w:rFonts w:ascii="Times New Roman" w:eastAsia="Times New Roman" w:hAnsi="Times New Roman" w:cs="Times New Roman"/>
                <w:b/>
                <w:bCs/>
                <w:color w:val="555555"/>
                <w:sz w:val="19"/>
                <w:szCs w:val="19"/>
              </w:rPr>
            </w:pPr>
            <w:r w:rsidRPr="00957B9F">
              <w:rPr>
                <w:rFonts w:ascii="Times New Roman" w:eastAsia="Times New Roman" w:hAnsi="Times New Roman" w:cs="Times New Roman"/>
                <w:b/>
                <w:bCs/>
                <w:color w:val="555555"/>
                <w:sz w:val="19"/>
                <w:szCs w:val="19"/>
              </w:rPr>
              <w:t>Сварочный ток, А</w:t>
            </w:r>
          </w:p>
        </w:tc>
        <w:tc>
          <w:tcPr>
            <w:tcW w:w="0" w:type="auto"/>
            <w:gridSpan w:val="2"/>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Электродная</w:t>
            </w:r>
          </w:p>
          <w:p w:rsidR="00957B9F" w:rsidRPr="00957B9F" w:rsidRDefault="00957B9F" w:rsidP="00957B9F">
            <w:pPr>
              <w:spacing w:after="0" w:line="56"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проволока</w:t>
            </w:r>
          </w:p>
        </w:tc>
        <w:tc>
          <w:tcPr>
            <w:tcW w:w="0" w:type="auto"/>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Тип источника</w:t>
            </w:r>
          </w:p>
          <w:p w:rsidR="00957B9F" w:rsidRPr="00957B9F" w:rsidRDefault="00957B9F" w:rsidP="00957B9F">
            <w:pPr>
              <w:spacing w:after="0" w:line="56"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питания</w:t>
            </w:r>
          </w:p>
        </w:tc>
        <w:tc>
          <w:tcPr>
            <w:tcW w:w="0" w:type="auto"/>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Габаритные</w:t>
            </w:r>
          </w:p>
          <w:p w:rsidR="00957B9F" w:rsidRPr="00957B9F" w:rsidRDefault="00957B9F" w:rsidP="00957B9F">
            <w:pPr>
              <w:spacing w:after="0" w:line="56"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размеры подающего механизма, мм</w:t>
            </w:r>
          </w:p>
        </w:tc>
        <w:tc>
          <w:tcPr>
            <w:tcW w:w="0" w:type="auto"/>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Масса</w:t>
            </w:r>
          </w:p>
          <w:p w:rsidR="00957B9F" w:rsidRPr="00957B9F" w:rsidRDefault="00957B9F" w:rsidP="00957B9F">
            <w:pPr>
              <w:spacing w:after="0" w:line="56"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подающего механизма, кг</w:t>
            </w:r>
          </w:p>
        </w:tc>
        <w:tc>
          <w:tcPr>
            <w:tcW w:w="6" w:type="dxa"/>
            <w:tcBorders>
              <w:top w:val="nil"/>
              <w:left w:val="nil"/>
              <w:bottom w:val="nil"/>
              <w:right w:val="nil"/>
            </w:tcBorders>
            <w:vAlign w:val="center"/>
            <w:hideMark/>
          </w:tcPr>
          <w:p w:rsidR="00957B9F" w:rsidRPr="00957B9F" w:rsidRDefault="00957B9F" w:rsidP="00957B9F">
            <w:pPr>
              <w:spacing w:after="0" w:line="240" w:lineRule="auto"/>
              <w:rPr>
                <w:rFonts w:ascii="Times New Roman" w:eastAsia="Times New Roman" w:hAnsi="Times New Roman" w:cs="Times New Roman"/>
                <w:sz w:val="6"/>
                <w:szCs w:val="24"/>
              </w:rPr>
            </w:pPr>
          </w:p>
        </w:tc>
      </w:tr>
      <w:tr w:rsidR="00957B9F" w:rsidRPr="00957B9F" w:rsidTr="00957B9F">
        <w:trPr>
          <w:cantSplit/>
          <w:trHeight w:val="230"/>
        </w:trPr>
        <w:tc>
          <w:tcPr>
            <w:tcW w:w="0" w:type="auto"/>
            <w:vMerge/>
            <w:tcBorders>
              <w:top w:val="single" w:sz="8" w:space="0" w:color="auto"/>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vMerge w:val="restar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номинальное значение</w:t>
            </w:r>
          </w:p>
        </w:tc>
        <w:tc>
          <w:tcPr>
            <w:tcW w:w="0" w:type="auto"/>
            <w:vMerge w:val="restar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пределы регулирования</w:t>
            </w:r>
          </w:p>
        </w:tc>
        <w:tc>
          <w:tcPr>
            <w:tcW w:w="0" w:type="auto"/>
            <w:gridSpan w:val="2"/>
            <w:vMerge/>
            <w:tcBorders>
              <w:top w:val="nil"/>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6" w:type="dxa"/>
            <w:tcBorders>
              <w:top w:val="nil"/>
              <w:left w:val="nil"/>
              <w:bottom w:val="nil"/>
              <w:right w:val="nil"/>
            </w:tcBorders>
            <w:vAlign w:val="center"/>
            <w:hideMark/>
          </w:tcPr>
          <w:p w:rsidR="00957B9F" w:rsidRPr="00957B9F" w:rsidRDefault="00957B9F" w:rsidP="00957B9F">
            <w:pPr>
              <w:spacing w:after="0" w:line="240" w:lineRule="auto"/>
              <w:rPr>
                <w:rFonts w:ascii="Times New Roman" w:eastAsia="Times New Roman" w:hAnsi="Times New Roman" w:cs="Times New Roman"/>
                <w:sz w:val="24"/>
                <w:szCs w:val="24"/>
              </w:rPr>
            </w:pPr>
          </w:p>
        </w:tc>
      </w:tr>
      <w:tr w:rsidR="00957B9F" w:rsidRPr="00957B9F" w:rsidTr="00957B9F">
        <w:trPr>
          <w:cantSplit/>
          <w:trHeight w:val="369"/>
        </w:trPr>
        <w:tc>
          <w:tcPr>
            <w:tcW w:w="0" w:type="auto"/>
            <w:vMerge/>
            <w:tcBorders>
              <w:top w:val="single" w:sz="8" w:space="0" w:color="auto"/>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vMerge/>
            <w:tcBorders>
              <w:top w:val="nil"/>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vMerge/>
            <w:tcBorders>
              <w:top w:val="nil"/>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диаметр,</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мм</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скорость</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подачи,</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м/ч</w:t>
            </w:r>
          </w:p>
        </w:tc>
        <w:tc>
          <w:tcPr>
            <w:tcW w:w="0" w:type="auto"/>
            <w:vMerge/>
            <w:tcBorders>
              <w:top w:val="single" w:sz="8" w:space="0" w:color="auto"/>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6" w:type="dxa"/>
            <w:tcBorders>
              <w:top w:val="nil"/>
              <w:left w:val="nil"/>
              <w:bottom w:val="nil"/>
              <w:right w:val="nil"/>
            </w:tcBorders>
            <w:vAlign w:val="center"/>
            <w:hideMark/>
          </w:tcPr>
          <w:p w:rsidR="00957B9F" w:rsidRPr="00957B9F" w:rsidRDefault="00957B9F" w:rsidP="00957B9F">
            <w:pPr>
              <w:spacing w:after="0" w:line="240" w:lineRule="auto"/>
              <w:rPr>
                <w:rFonts w:ascii="Times New Roman" w:eastAsia="Times New Roman" w:hAnsi="Times New Roman" w:cs="Times New Roman"/>
                <w:sz w:val="24"/>
                <w:szCs w:val="24"/>
              </w:rPr>
            </w:pPr>
          </w:p>
        </w:tc>
      </w:tr>
      <w:tr w:rsidR="00957B9F" w:rsidRPr="00957B9F" w:rsidTr="00957B9F">
        <w:trPr>
          <w:trHeight w:val="104"/>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А-547У</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A-1230М</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ПДГ-305</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ПДГ-307</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А-825М</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ПДГ-502</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ПДГ-508</w:t>
            </w:r>
          </w:p>
          <w:p w:rsidR="00957B9F" w:rsidRPr="00957B9F" w:rsidRDefault="00957B9F" w:rsidP="00957B9F">
            <w:pPr>
              <w:spacing w:after="0" w:line="104"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А-1197г</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380</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380</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380</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220, 380</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380</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380</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380</w:t>
            </w:r>
          </w:p>
          <w:p w:rsidR="00957B9F" w:rsidRPr="00957B9F" w:rsidRDefault="00957B9F" w:rsidP="00957B9F">
            <w:pPr>
              <w:spacing w:after="0" w:line="104"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220, 380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250</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315</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315</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315</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500</w:t>
            </w:r>
          </w:p>
          <w:p w:rsidR="00957B9F" w:rsidRPr="00957B9F" w:rsidRDefault="00957B9F" w:rsidP="00957B9F">
            <w:pPr>
              <w:spacing w:after="0" w:line="104"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60-300</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50-315</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50-315</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50-315</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80-300</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100-500</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150-500</w:t>
            </w:r>
          </w:p>
          <w:p w:rsidR="00957B9F" w:rsidRPr="00957B9F" w:rsidRDefault="00957B9F" w:rsidP="00957B9F">
            <w:pPr>
              <w:spacing w:after="0" w:line="104"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80-500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0,8-1,2</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0,8-1,2 0,8-1,4 0.8-1.4 0,8-1,2 1,2-2,0 1,6-2,0</w:t>
            </w:r>
          </w:p>
          <w:p w:rsidR="00957B9F" w:rsidRPr="00957B9F" w:rsidRDefault="00957B9F" w:rsidP="00957B9F">
            <w:pPr>
              <w:spacing w:after="0" w:line="104"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04"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150-420 140-570 120-1200 160-950 120-620 120-1200 105-900 120-720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ВС-300</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ВДГ-303</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ВДГ-303</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ВДГ-303</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ВСЖ-303</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ВДУ-504-1</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ВДУ-505</w:t>
            </w:r>
          </w:p>
          <w:p w:rsidR="00957B9F" w:rsidRPr="00957B9F" w:rsidRDefault="00957B9F" w:rsidP="00957B9F">
            <w:pPr>
              <w:spacing w:after="0" w:line="104"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ВС-600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350x130x260</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364x290x130</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362x284x153</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380x290x160</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305x175x245</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904x660x434</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445x316x370</w:t>
            </w:r>
          </w:p>
          <w:p w:rsidR="00957B9F" w:rsidRPr="00957B9F" w:rsidRDefault="00957B9F" w:rsidP="00957B9F">
            <w:pPr>
              <w:spacing w:after="0" w:line="104"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470x140x285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11</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12,5</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13</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11</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27,5</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w:t>
            </w:r>
          </w:p>
          <w:p w:rsidR="00957B9F" w:rsidRPr="00957B9F" w:rsidRDefault="00957B9F" w:rsidP="00957B9F">
            <w:pPr>
              <w:spacing w:after="0" w:line="104"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w:t>
            </w:r>
          </w:p>
        </w:tc>
        <w:tc>
          <w:tcPr>
            <w:tcW w:w="6" w:type="dxa"/>
            <w:tcBorders>
              <w:top w:val="nil"/>
              <w:left w:val="nil"/>
              <w:bottom w:val="nil"/>
              <w:right w:val="nil"/>
            </w:tcBorders>
            <w:vAlign w:val="center"/>
            <w:hideMark/>
          </w:tcPr>
          <w:p w:rsidR="00957B9F" w:rsidRPr="00957B9F" w:rsidRDefault="00957B9F" w:rsidP="00957B9F">
            <w:pPr>
              <w:spacing w:after="0" w:line="240" w:lineRule="auto"/>
              <w:rPr>
                <w:rFonts w:ascii="Times New Roman" w:eastAsia="Times New Roman" w:hAnsi="Times New Roman" w:cs="Times New Roman"/>
                <w:sz w:val="10"/>
                <w:szCs w:val="24"/>
              </w:rPr>
            </w:pPr>
          </w:p>
        </w:tc>
      </w:tr>
    </w:tbl>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i/>
          <w:iCs/>
          <w:color w:val="555555"/>
          <w:sz w:val="17"/>
          <w:szCs w:val="17"/>
        </w:rPr>
        <w:t>Примечание</w:t>
      </w:r>
      <w:r w:rsidRPr="00957B9F">
        <w:rPr>
          <w:rFonts w:ascii="Times New Roman" w:eastAsia="Times New Roman" w:hAnsi="Times New Roman" w:cs="Times New Roman"/>
          <w:color w:val="555555"/>
          <w:sz w:val="17"/>
          <w:szCs w:val="17"/>
        </w:rPr>
        <w:t>. Сварочные полуавтоматы могут быть укомплектованы и другими источниками питания.</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Таблица 4.</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Технические характеристики источников питания для дуговой сварки плавящимся электродом в защитных газах</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tbl>
      <w:tblPr>
        <w:tblW w:w="0" w:type="auto"/>
        <w:tblInd w:w="40" w:type="dxa"/>
        <w:tblCellMar>
          <w:left w:w="0" w:type="dxa"/>
          <w:right w:w="0" w:type="dxa"/>
        </w:tblCellMar>
        <w:tblLook w:val="04A0"/>
      </w:tblPr>
      <w:tblGrid>
        <w:gridCol w:w="848"/>
        <w:gridCol w:w="1132"/>
        <w:gridCol w:w="1174"/>
        <w:gridCol w:w="1044"/>
        <w:gridCol w:w="1182"/>
        <w:gridCol w:w="1142"/>
        <w:gridCol w:w="1126"/>
        <w:gridCol w:w="1120"/>
        <w:gridCol w:w="573"/>
        <w:gridCol w:w="14"/>
      </w:tblGrid>
      <w:tr w:rsidR="00957B9F" w:rsidRPr="00957B9F" w:rsidTr="00957B9F">
        <w:trPr>
          <w:cantSplit/>
          <w:trHeight w:val="56"/>
        </w:trPr>
        <w:tc>
          <w:tcPr>
            <w:tcW w:w="0" w:type="auto"/>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Тип источника</w:t>
            </w:r>
          </w:p>
          <w:p w:rsidR="00957B9F" w:rsidRPr="00957B9F" w:rsidRDefault="00957B9F" w:rsidP="00957B9F">
            <w:pPr>
              <w:spacing w:after="0" w:line="56"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питания</w:t>
            </w:r>
          </w:p>
        </w:tc>
        <w:tc>
          <w:tcPr>
            <w:tcW w:w="0" w:type="auto"/>
            <w:gridSpan w:val="2"/>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56"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Напряжение, В</w:t>
            </w:r>
          </w:p>
        </w:tc>
        <w:tc>
          <w:tcPr>
            <w:tcW w:w="1407" w:type="dxa"/>
            <w:gridSpan w:val="2"/>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56"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Сварочный ток, А</w:t>
            </w:r>
          </w:p>
        </w:tc>
        <w:tc>
          <w:tcPr>
            <w:tcW w:w="1334" w:type="dxa"/>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Номинальный режим</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работы</w:t>
            </w:r>
          </w:p>
          <w:p w:rsidR="00957B9F" w:rsidRPr="00957B9F" w:rsidRDefault="00957B9F" w:rsidP="00957B9F">
            <w:pPr>
              <w:spacing w:after="0" w:line="56"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(ПР), %</w:t>
            </w:r>
          </w:p>
        </w:tc>
        <w:tc>
          <w:tcPr>
            <w:tcW w:w="0" w:type="auto"/>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Потребляемая мощность</w:t>
            </w:r>
          </w:p>
          <w:p w:rsidR="00957B9F" w:rsidRPr="00957B9F" w:rsidRDefault="00957B9F" w:rsidP="00957B9F">
            <w:pPr>
              <w:spacing w:after="0" w:line="56"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кВт</w:t>
            </w:r>
          </w:p>
        </w:tc>
        <w:tc>
          <w:tcPr>
            <w:tcW w:w="0" w:type="auto"/>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Габаритные</w:t>
            </w:r>
          </w:p>
          <w:p w:rsidR="00957B9F" w:rsidRPr="00957B9F" w:rsidRDefault="00957B9F" w:rsidP="00957B9F">
            <w:pPr>
              <w:spacing w:after="0" w:line="56"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размеры, мм</w:t>
            </w:r>
          </w:p>
        </w:tc>
        <w:tc>
          <w:tcPr>
            <w:tcW w:w="0" w:type="auto"/>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Масса,</w:t>
            </w:r>
          </w:p>
          <w:p w:rsidR="00957B9F" w:rsidRPr="00957B9F" w:rsidRDefault="00957B9F" w:rsidP="00957B9F">
            <w:pPr>
              <w:spacing w:after="0" w:line="56"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кг</w:t>
            </w:r>
          </w:p>
        </w:tc>
        <w:tc>
          <w:tcPr>
            <w:tcW w:w="6" w:type="dxa"/>
            <w:tcBorders>
              <w:top w:val="nil"/>
              <w:left w:val="nil"/>
              <w:bottom w:val="nil"/>
              <w:right w:val="nil"/>
            </w:tcBorders>
            <w:vAlign w:val="center"/>
            <w:hideMark/>
          </w:tcPr>
          <w:p w:rsidR="00957B9F" w:rsidRPr="00957B9F" w:rsidRDefault="00957B9F" w:rsidP="00957B9F">
            <w:pPr>
              <w:spacing w:after="0" w:line="240" w:lineRule="auto"/>
              <w:rPr>
                <w:rFonts w:ascii="Times New Roman" w:eastAsia="Times New Roman" w:hAnsi="Times New Roman" w:cs="Times New Roman"/>
                <w:sz w:val="6"/>
                <w:szCs w:val="24"/>
              </w:rPr>
            </w:pPr>
          </w:p>
        </w:tc>
      </w:tr>
      <w:tr w:rsidR="00957B9F" w:rsidRPr="00957B9F" w:rsidTr="00957B9F">
        <w:trPr>
          <w:cantSplit/>
          <w:trHeight w:val="230"/>
        </w:trPr>
        <w:tc>
          <w:tcPr>
            <w:tcW w:w="0" w:type="auto"/>
            <w:vMerge/>
            <w:tcBorders>
              <w:top w:val="single" w:sz="8" w:space="0" w:color="auto"/>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vMerge w:val="restar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максимальное рабочее</w:t>
            </w:r>
          </w:p>
        </w:tc>
        <w:tc>
          <w:tcPr>
            <w:tcW w:w="0" w:type="auto"/>
            <w:vMerge w:val="restart"/>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Максимальное холостого хода</w:t>
            </w:r>
          </w:p>
        </w:tc>
        <w:tc>
          <w:tcPr>
            <w:tcW w:w="0" w:type="auto"/>
            <w:gridSpan w:val="2"/>
            <w:vMerge/>
            <w:tcBorders>
              <w:top w:val="nil"/>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6" w:type="dxa"/>
            <w:tcBorders>
              <w:top w:val="nil"/>
              <w:left w:val="nil"/>
              <w:bottom w:val="nil"/>
              <w:right w:val="nil"/>
            </w:tcBorders>
            <w:vAlign w:val="center"/>
            <w:hideMark/>
          </w:tcPr>
          <w:p w:rsidR="00957B9F" w:rsidRPr="00957B9F" w:rsidRDefault="00957B9F" w:rsidP="00957B9F">
            <w:pPr>
              <w:spacing w:after="0" w:line="240" w:lineRule="auto"/>
              <w:rPr>
                <w:rFonts w:ascii="Times New Roman" w:eastAsia="Times New Roman" w:hAnsi="Times New Roman" w:cs="Times New Roman"/>
                <w:sz w:val="24"/>
                <w:szCs w:val="24"/>
              </w:rPr>
            </w:pPr>
          </w:p>
        </w:tc>
      </w:tr>
      <w:tr w:rsidR="00957B9F" w:rsidRPr="00957B9F" w:rsidTr="00957B9F">
        <w:trPr>
          <w:cantSplit/>
          <w:trHeight w:val="1711"/>
        </w:trPr>
        <w:tc>
          <w:tcPr>
            <w:tcW w:w="0" w:type="auto"/>
            <w:vMerge/>
            <w:tcBorders>
              <w:top w:val="single" w:sz="8" w:space="0" w:color="auto"/>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vMerge/>
            <w:tcBorders>
              <w:top w:val="nil"/>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vMerge/>
            <w:tcBorders>
              <w:top w:val="nil"/>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номинальное значение</w:t>
            </w:r>
          </w:p>
        </w:tc>
        <w:tc>
          <w:tcPr>
            <w:tcW w:w="889"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пределы регулирования</w:t>
            </w:r>
          </w:p>
        </w:tc>
        <w:tc>
          <w:tcPr>
            <w:tcW w:w="0" w:type="auto"/>
            <w:vMerge/>
            <w:tcBorders>
              <w:top w:val="single" w:sz="8" w:space="0" w:color="auto"/>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6" w:type="dxa"/>
            <w:tcBorders>
              <w:top w:val="nil"/>
              <w:left w:val="nil"/>
              <w:bottom w:val="nil"/>
              <w:right w:val="nil"/>
            </w:tcBorders>
            <w:vAlign w:val="center"/>
            <w:hideMark/>
          </w:tcPr>
          <w:p w:rsidR="00957B9F" w:rsidRPr="00957B9F" w:rsidRDefault="00957B9F" w:rsidP="00957B9F">
            <w:pPr>
              <w:spacing w:after="0" w:line="240" w:lineRule="auto"/>
              <w:rPr>
                <w:rFonts w:ascii="Times New Roman" w:eastAsia="Times New Roman" w:hAnsi="Times New Roman" w:cs="Times New Roman"/>
                <w:sz w:val="24"/>
                <w:szCs w:val="24"/>
              </w:rPr>
            </w:pPr>
          </w:p>
        </w:tc>
      </w:tr>
      <w:tr w:rsidR="00957B9F" w:rsidRPr="00957B9F" w:rsidTr="00957B9F">
        <w:trPr>
          <w:trHeight w:val="1682"/>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BC-300</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ВДГ-303</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BСЖ-303</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ПСГ-500-1</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ВС-600</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ВДУ-504-1</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ВДУ-5Ш</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ВДУ-506</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ВДГ-601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49</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630</w:t>
            </w:r>
          </w:p>
        </w:tc>
        <w:tc>
          <w:tcPr>
            <w:tcW w:w="889"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50-315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50-315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60-600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100-700</w:t>
            </w:r>
          </w:p>
        </w:tc>
        <w:tc>
          <w:tcPr>
            <w:tcW w:w="1334"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69</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965x720x560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600x720x950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710x550х955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870x1050x570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1490x880x1070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1048х810</w:t>
            </w:r>
            <w:r w:rsidRPr="00957B9F">
              <w:rPr>
                <w:rFonts w:ascii="Times New Roman" w:eastAsia="Times New Roman" w:hAnsi="Times New Roman" w:cs="Times New Roman"/>
                <w:color w:val="555555"/>
                <w:sz w:val="24"/>
                <w:szCs w:val="24"/>
              </w:rPr>
              <w:lastRenderedPageBreak/>
              <w:t>х1018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830x700x920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820x620x1100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1250x900x1155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250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490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585</w:t>
            </w:r>
          </w:p>
        </w:tc>
        <w:tc>
          <w:tcPr>
            <w:tcW w:w="6" w:type="dxa"/>
            <w:tcBorders>
              <w:top w:val="nil"/>
              <w:left w:val="nil"/>
              <w:bottom w:val="nil"/>
              <w:right w:val="nil"/>
            </w:tcBorders>
            <w:vAlign w:val="center"/>
            <w:hideMark/>
          </w:tcPr>
          <w:p w:rsidR="00957B9F" w:rsidRPr="00957B9F" w:rsidRDefault="00957B9F" w:rsidP="00957B9F">
            <w:pPr>
              <w:spacing w:after="0" w:line="240" w:lineRule="auto"/>
              <w:rPr>
                <w:rFonts w:ascii="Times New Roman" w:eastAsia="Times New Roman" w:hAnsi="Times New Roman" w:cs="Times New Roman"/>
                <w:sz w:val="24"/>
                <w:szCs w:val="24"/>
              </w:rPr>
            </w:pPr>
          </w:p>
        </w:tc>
      </w:tr>
    </w:tbl>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lastRenderedPageBreak/>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5. КВАЛИФИКАЦИЯ СВАРЩИКОВ</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5.1. К полуавтоматической сварке в углекислом газе и смесях газов сосудов и аппаратов, внутренних устройств, работающих под давлением, а также приварки этих деталей к корпусам допускаются сварщики, прошедшие обучение и аттестованные в соответствии с требованиями "Правил аттестации сварщиков", утвержденных Госгортехнадзором СССР.</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5.2. Прихватка и сварка должны выполняться сварщиками не ниже 3-го разряда.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6.</w:t>
      </w:r>
      <w:r w:rsidRPr="00957B9F">
        <w:rPr>
          <w:rFonts w:ascii="Times New Roman" w:eastAsia="Times New Roman" w:hAnsi="Times New Roman" w:cs="Times New Roman"/>
          <w:b/>
          <w:bCs/>
          <w:color w:val="555555"/>
          <w:sz w:val="17"/>
        </w:rPr>
        <w:t> </w:t>
      </w:r>
      <w:r w:rsidRPr="00957B9F">
        <w:rPr>
          <w:rFonts w:ascii="Times New Roman" w:eastAsia="Times New Roman" w:hAnsi="Times New Roman" w:cs="Times New Roman"/>
          <w:b/>
          <w:bCs/>
          <w:color w:val="555555"/>
          <w:sz w:val="17"/>
          <w:szCs w:val="17"/>
        </w:rPr>
        <w:t>TРЕБОВАНИЯ К КОНСТРУКТИВНЫМ ЭЛЕМЕНТАМ СВАРИВАЕМЫХ КРОМОК, СБОРКЕ ПОД СВАРКУ И РАЗМЕРАМ ВЫПОЛНЕННЫХ ШВОВ</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6.1. Типы сварных швов и конструктивные элементы подготовки кромок, а также размеры выполненных сварных швов при полуавтоматической сварке в углекислом газе, и смесях газов должны соответствовать требованиям ГОСТ 14771-76, ГОСТ 16037-80, ГОСТ 23518-79.</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6.2. Подготовка деталей под сварку выполняется в соответствии с требованиями ОСТ 26-291-79, ОСТ 26-01-82-77 и принятой на заводе технологией.</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Разделку и подготовку кромок под сварку рекомендуется выполнять механическим способом, допускается применение термической (газовой, плазменной и др.) резки с обязательной последующей зачисткой кромок до полного удаления следов шлака механическим способом.</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6.3. Перед сборкой подлежащие сварке кромки и прилегающие к ним поверхности металла на ширине не менее 20 мм должны быть очищены от ржавчины, окалины, краски, масла и других загрязнений до чистого металла.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6.4. Сборка деталей под сварку должна обеспечивать правильное фиксированное взаимной расположение деталей, а также свободный доступ и выполнение сварочных работ в последовательности, предусмотренной технологическим процессом.</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6.5. Закрепление деталей при сборке конструкций производится с помощью специальных приспособлений (струбцин, центраторов, винтовых стяжек и т.п.) или прихватками.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6.6 Прихватки должны выполняться сваркой в углекислом газе или в смесях газов.</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Допускается производить прихватки ручной дуговой сварной электродами в соответствии с ОСТ 26-291-79.</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6.7. Прихватку следует рассматривать как часть сварного шва. При её выполнении не допускаются такие дефекты, как поры, подрезы, наплывы. Дефектные прихватки должны удалятся.</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6.8. При выполнении прихватки сваркой в защитных газах рекомендуется технологические операции осуществлять в следующей последовательности: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сборка изделий на прихватках;</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сварка изделий со стороны прихваток;</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разделка корня шла;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заполнение разделки полуавтоматической сваркой.</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6.9.   В случае выполнения прихватки ручной дуговой сваркой для получения равномерных по высоте и ширине швов рекомендуется следующий порядок технологических операций:</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сборка изделий на прихватках; полуавтоматическая сварка со стороны, противоположной прихваткам;</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удаление прихваток и разделка корня шва; заполнение разделки полуавтоматической сваркой.</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6.10.  Перед сваркой прихватки и кромки свариваемых элементов должны быть тщательно очищены от брызг и загрязнений.</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6.11.     Участки основного металла, непосредственно прилегающие к шву, целесообразно покрывать защитными аэрозольными средствами "Дуга", проставляемыми по ТУ 6-15-960-75, или молотым мелом, каолином, разведенными на воде, либо другим покрытием, препятствующим налипанию брызг. При использовании защитных покрытий необходимо принять меры, исключающие их попадание на свариваемые кромки.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6.12.     Подготовленные под сварку узлы и изделия должны быть приняты ОТК.</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7. ТЕХНОЛОГИЧЕСКИЕ УКАЗАНИЯ ПО СВАРКЕ</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7.1.     Полуавтоматическая сварка в защитных газах выполняется на постоянном токе обратной полярности.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7.2.     Выбор диаметра сварочной проволоки и зависимости от толщины свариваемого металла рекомендуется производить в соответствии</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с табл.5.</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Таблица 5.</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Зависимость диаметра сварочной проволоки от толщины свариваемого металла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tbl>
      <w:tblPr>
        <w:tblW w:w="0" w:type="auto"/>
        <w:tblInd w:w="1600" w:type="dxa"/>
        <w:tblCellMar>
          <w:left w:w="0" w:type="dxa"/>
          <w:right w:w="0" w:type="dxa"/>
        </w:tblCellMar>
        <w:tblLook w:val="04A0"/>
      </w:tblPr>
      <w:tblGrid>
        <w:gridCol w:w="3929"/>
        <w:gridCol w:w="3906"/>
      </w:tblGrid>
      <w:tr w:rsidR="00957B9F" w:rsidRPr="00957B9F" w:rsidTr="00957B9F">
        <w:trPr>
          <w:trHeight w:val="90"/>
        </w:trPr>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90"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lastRenderedPageBreak/>
              <w:t>Толщина свариваемого металла, мм</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90"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Диаметр сварочной проволоки, мм</w:t>
            </w:r>
          </w:p>
        </w:tc>
      </w:tr>
      <w:tr w:rsidR="00957B9F" w:rsidRPr="00957B9F" w:rsidTr="00957B9F">
        <w:trPr>
          <w:trHeight w:val="830"/>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До 2 включ.</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Св. 3 " 5 "</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 4 " 8 "</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"6"12"</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 10 и более</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r>
    </w:tbl>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7.3. Ориентировочный расход сварочной проволоки при сварке в углекислом газе и смесях CO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 O</w:t>
      </w:r>
      <w:r w:rsidRPr="00957B9F">
        <w:rPr>
          <w:rFonts w:ascii="Times New Roman" w:eastAsia="Times New Roman" w:hAnsi="Times New Roman" w:cs="Times New Roman"/>
          <w:color w:val="555555"/>
          <w:sz w:val="12"/>
          <w:szCs w:val="12"/>
          <w:vertAlign w:val="subscript"/>
        </w:rPr>
        <w:t>2</w:t>
      </w:r>
      <w:r w:rsidRPr="00957B9F">
        <w:rPr>
          <w:rFonts w:ascii="Times New Roman" w:eastAsia="Times New Roman" w:hAnsi="Times New Roman" w:cs="Times New Roman"/>
          <w:color w:val="555555"/>
          <w:sz w:val="17"/>
          <w:szCs w:val="17"/>
        </w:rPr>
        <w:t>составляет от 1,1 до 1,15 кг на 1 кг наплавленного металла, а при сварке в смесях на основе аргона - от 1,05 до 1,06 кг.</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7.4. Ориентировочный расход защитной газовой среды составляет от 0,5 до 0,7 м</w:t>
      </w:r>
      <w:r w:rsidRPr="00957B9F">
        <w:rPr>
          <w:rFonts w:ascii="Times New Roman" w:eastAsia="Times New Roman" w:hAnsi="Times New Roman" w:cs="Times New Roman"/>
          <w:color w:val="555555"/>
          <w:sz w:val="12"/>
          <w:szCs w:val="12"/>
          <w:vertAlign w:val="superscript"/>
        </w:rPr>
        <w:t>3</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на 1 кг наплавленного металла. Наименьшее количество газа расходуется при сварке тавровых соединений и угловых с внутренней стороны, средне-стыковых и наибольшее - угловых с наружной стороны.</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7.5. Рекомендуемый диапазон режимов сварки в зависимости от диаметра сварочной проволоки и пространственного положения шва приведен в табл.6.</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rPr>
          <w:rFonts w:ascii="Times New Roman" w:eastAsia="Times New Roman" w:hAnsi="Times New Roman" w:cs="Times New Roman"/>
          <w:color w:val="444444"/>
          <w:sz w:val="17"/>
          <w:szCs w:val="17"/>
        </w:rPr>
      </w:pP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Таблица</w:t>
      </w:r>
      <w:r w:rsidRPr="00957B9F">
        <w:rPr>
          <w:rFonts w:ascii="Times New Roman" w:eastAsia="Times New Roman" w:hAnsi="Times New Roman" w:cs="Times New Roman"/>
          <w:b/>
          <w:bCs/>
          <w:color w:val="555555"/>
          <w:sz w:val="17"/>
        </w:rPr>
        <w:t> </w:t>
      </w:r>
      <w:r w:rsidRPr="00957B9F">
        <w:rPr>
          <w:rFonts w:ascii="Times New Roman" w:eastAsia="Times New Roman" w:hAnsi="Times New Roman" w:cs="Times New Roman"/>
          <w:b/>
          <w:bCs/>
          <w:color w:val="555555"/>
          <w:sz w:val="17"/>
          <w:szCs w:val="17"/>
        </w:rPr>
        <w:t>6.</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Зависимость режимов сварки от диаметра сварочной проволоки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tbl>
      <w:tblPr>
        <w:tblW w:w="0" w:type="auto"/>
        <w:tblInd w:w="607" w:type="dxa"/>
        <w:tblCellMar>
          <w:left w:w="0" w:type="dxa"/>
          <w:right w:w="0" w:type="dxa"/>
        </w:tblCellMar>
        <w:tblLook w:val="04A0"/>
      </w:tblPr>
      <w:tblGrid>
        <w:gridCol w:w="859"/>
        <w:gridCol w:w="1328"/>
        <w:gridCol w:w="960"/>
        <w:gridCol w:w="1328"/>
        <w:gridCol w:w="960"/>
        <w:gridCol w:w="1328"/>
        <w:gridCol w:w="960"/>
        <w:gridCol w:w="1105"/>
      </w:tblGrid>
      <w:tr w:rsidR="00957B9F" w:rsidRPr="00957B9F" w:rsidTr="00957B9F">
        <w:trPr>
          <w:cantSplit/>
          <w:trHeight w:val="392"/>
        </w:trPr>
        <w:tc>
          <w:tcPr>
            <w:tcW w:w="0" w:type="auto"/>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Диаметр</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сварочной</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проволоки</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мм</w:t>
            </w:r>
          </w:p>
        </w:tc>
        <w:tc>
          <w:tcPr>
            <w:tcW w:w="0" w:type="auto"/>
            <w:gridSpan w:val="6"/>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Пространственное положение шва</w:t>
            </w:r>
          </w:p>
        </w:tc>
        <w:tc>
          <w:tcPr>
            <w:tcW w:w="0" w:type="auto"/>
            <w:vMerge w:val="restar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Вылет</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электрода, мм</w:t>
            </w:r>
          </w:p>
        </w:tc>
      </w:tr>
      <w:tr w:rsidR="00957B9F" w:rsidRPr="00957B9F" w:rsidTr="00957B9F">
        <w:trPr>
          <w:cantSplit/>
          <w:trHeight w:val="562"/>
        </w:trPr>
        <w:tc>
          <w:tcPr>
            <w:tcW w:w="0" w:type="auto"/>
            <w:vMerge/>
            <w:tcBorders>
              <w:top w:val="single" w:sz="8" w:space="0" w:color="auto"/>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нижнее</w:t>
            </w:r>
          </w:p>
        </w:tc>
        <w:tc>
          <w:tcPr>
            <w:tcW w:w="0" w:type="auto"/>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вертикальное и</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горизонтальное</w:t>
            </w:r>
          </w:p>
        </w:tc>
        <w:tc>
          <w:tcPr>
            <w:tcW w:w="0" w:type="auto"/>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потолочное</w:t>
            </w:r>
          </w:p>
        </w:tc>
        <w:tc>
          <w:tcPr>
            <w:tcW w:w="0" w:type="auto"/>
            <w:vMerge/>
            <w:tcBorders>
              <w:top w:val="single" w:sz="8" w:space="0" w:color="auto"/>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r>
      <w:tr w:rsidR="00957B9F" w:rsidRPr="00957B9F" w:rsidTr="00957B9F">
        <w:trPr>
          <w:cantSplit/>
          <w:trHeight w:val="390"/>
        </w:trPr>
        <w:tc>
          <w:tcPr>
            <w:tcW w:w="0" w:type="auto"/>
            <w:vMerge/>
            <w:tcBorders>
              <w:top w:val="single" w:sz="8" w:space="0" w:color="auto"/>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gridSpan w:val="6"/>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режимы сварки</w:t>
            </w:r>
          </w:p>
        </w:tc>
        <w:tc>
          <w:tcPr>
            <w:tcW w:w="0" w:type="auto"/>
            <w:vMerge/>
            <w:tcBorders>
              <w:top w:val="single" w:sz="8" w:space="0" w:color="auto"/>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r>
      <w:tr w:rsidR="00957B9F" w:rsidRPr="00957B9F" w:rsidTr="00957B9F">
        <w:trPr>
          <w:cantSplit/>
          <w:trHeight w:val="61"/>
        </w:trPr>
        <w:tc>
          <w:tcPr>
            <w:tcW w:w="0" w:type="auto"/>
            <w:vMerge/>
            <w:tcBorders>
              <w:top w:val="single" w:sz="8" w:space="0" w:color="auto"/>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61"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сварочный ток,А</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61"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напряжение дуги,В</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61"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сварочный ток,А</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61"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напряжение дуги, В</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61"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сварочный ток,А</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61"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напряжение дуги,В</w:t>
            </w:r>
          </w:p>
        </w:tc>
        <w:tc>
          <w:tcPr>
            <w:tcW w:w="0" w:type="auto"/>
            <w:vMerge/>
            <w:tcBorders>
              <w:top w:val="single" w:sz="8" w:space="0" w:color="auto"/>
              <w:left w:val="nil"/>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r>
      <w:tr w:rsidR="00957B9F" w:rsidRPr="00957B9F" w:rsidTr="00957B9F">
        <w:trPr>
          <w:trHeight w:val="1123"/>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50-120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50-180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120-260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130-350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150-420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200-500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17-20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26-34</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50-110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50-170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110-180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120-200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17-19</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50-100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50-120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110-170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120-180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17-20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19-21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19-21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7- 12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14-20</w:t>
            </w:r>
          </w:p>
        </w:tc>
      </w:tr>
    </w:tbl>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7.6.    При сварке угловых соединений с наружной стороны швов, выполняемых в вертикальном и потолочном положениях, для повышения надежности газовой защиты расход газа рекомендуется увеличивать на 10%.</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7.7.      Для обеспечения качественной защиты необходимо принять меры по исключению сквозняков в зоне сварки. Необходимо следить, чтобы расстояние от сопла горелки до поверхности свариваемой детали не превышало 25 мм.</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7.8.      При сварке на форсированных режимах (</w:t>
      </w:r>
      <w:r w:rsidRPr="00957B9F">
        <w:rPr>
          <w:rFonts w:ascii="Times New Roman" w:eastAsia="Times New Roman" w:hAnsi="Times New Roman" w:cs="Times New Roman"/>
          <w:i/>
          <w:iCs/>
          <w:color w:val="555555"/>
          <w:sz w:val="17"/>
          <w:szCs w:val="17"/>
        </w:rPr>
        <w:t>J</w:t>
      </w:r>
      <w:r w:rsidRPr="00957B9F">
        <w:rPr>
          <w:rFonts w:ascii="Times New Roman" w:eastAsia="Times New Roman" w:hAnsi="Times New Roman" w:cs="Times New Roman"/>
          <w:color w:val="555555"/>
          <w:sz w:val="12"/>
          <w:szCs w:val="12"/>
          <w:vertAlign w:val="subscript"/>
        </w:rPr>
        <w:t>св</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 400А) для улучшения газовой защиты сварочной ванны токоподводящий наконечник сварочной горелки должен быть утоплен на</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br/>
        <w:t>10-15 мм вглубь от нижнего среза сопла. Сварку следует выполнять без поперечных колебаний сварочной горелкой узкими валиками так, чтобы ширина ванны не превышала внутреннего диаметра сопла горелки.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7.9.  При сварке в защитных газах положение горелки и ее размещение должны обеспечивать устойчивость процесса, надежность газовой защиты сварочной ванны от воздуха, оптимальную форму шва, возможность наблюдения за процессом сварки.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7.10.  Сварку в нижнем положении можно производить в направлении слева направо "углом назад" (черт.1а) или справа налево "углом вперёд" (черт. 1б).</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7.1l. Сварку вертикальных швов при толщине металла до 3 мм включительно рекомендуется производить сверху вниз, а при толщине металла свыше 3 мм - снизу вверх. При сварке сверху вниз наклон горелки составляет от 35 до 40° (черт.1в), при сварке снизу вверх от 45 до 50° (черт.1 г).</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i/>
          <w:iCs/>
          <w:color w:val="555555"/>
          <w:sz w:val="17"/>
          <w:szCs w:val="17"/>
        </w:rPr>
        <w:t>Примечание</w:t>
      </w:r>
      <w:r w:rsidRPr="00957B9F">
        <w:rPr>
          <w:rFonts w:ascii="Times New Roman" w:eastAsia="Times New Roman" w:hAnsi="Times New Roman" w:cs="Times New Roman"/>
          <w:color w:val="555555"/>
          <w:sz w:val="17"/>
          <w:szCs w:val="17"/>
        </w:rPr>
        <w:t>. Стрелками показаны направления сварки.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7.12. Сварку горизонтальных швов следует производить с направлением электронной проволоки снизу вверх (черт. 1д).</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rPr>
          <w:rFonts w:ascii="Times New Roman" w:eastAsia="Times New Roman" w:hAnsi="Times New Roman" w:cs="Times New Roman"/>
          <w:color w:val="444444"/>
          <w:sz w:val="17"/>
          <w:szCs w:val="17"/>
        </w:rPr>
      </w:pP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ПОЛОЖЕНИЯ СВАРОЧНОЙ ГОРЕЛКИ И НАПРАВЛЕНИЯ СВАРКИ</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Pr>
          <w:rFonts w:ascii="Times New Roman" w:eastAsia="Times New Roman" w:hAnsi="Times New Roman" w:cs="Times New Roman"/>
          <w:noProof/>
          <w:color w:val="0000CC"/>
          <w:sz w:val="17"/>
          <w:szCs w:val="17"/>
        </w:rPr>
        <w:lastRenderedPageBreak/>
        <w:drawing>
          <wp:inline distT="0" distB="0" distL="0" distR="0">
            <wp:extent cx="4377690" cy="5907405"/>
            <wp:effectExtent l="19050" t="0" r="3810" b="0"/>
            <wp:docPr id="1" name="Рисунок 1" descr="http://stroyka-ip.ru/xsv_sv_ohnp_ob/rd-26-17-051-85/image00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royka-ip.ru/xsv_sv_ohnp_ob/rd-26-17-051-85/image001.jpg">
                      <a:hlinkClick r:id="rId4"/>
                    </pic:cNvPr>
                    <pic:cNvPicPr>
                      <a:picLocks noChangeAspect="1" noChangeArrowheads="1"/>
                    </pic:cNvPicPr>
                  </pic:nvPicPr>
                  <pic:blipFill>
                    <a:blip r:embed="rId5"/>
                    <a:srcRect/>
                    <a:stretch>
                      <a:fillRect/>
                    </a:stretch>
                  </pic:blipFill>
                  <pic:spPr bwMode="auto">
                    <a:xfrm>
                      <a:off x="0" y="0"/>
                      <a:ext cx="4377690" cy="5907405"/>
                    </a:xfrm>
                    <a:prstGeom prst="rect">
                      <a:avLst/>
                    </a:prstGeom>
                    <a:noFill/>
                    <a:ln w="9525">
                      <a:noFill/>
                      <a:miter lim="800000"/>
                      <a:headEnd/>
                      <a:tailEnd/>
                    </a:ln>
                  </pic:spPr>
                </pic:pic>
              </a:graphicData>
            </a:graphic>
          </wp:inline>
        </w:drawing>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Черт.1.</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7.13.    Сварку потолочных швов рекомендуется выполнять при положении электрода "углом назад". Сварку стыковых швов при этом следует производить с наибольшими поперечными колебаниями сварочной горелки.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7.14.    При сварке однослойных стыковых швов и первого слоя многослойных швов горелку вдоль шва рекомендуется перемещать поступательно без поперечных колебаний при зазоре от 0 до 0,5 мм и возвратно-поступательно с поперечными колебаниями при зазоре свыше 0,5 мм. Второй и следующие проходы выполняются только с поперечными колебаниями.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Рекомендуемые схемы перемещения конца сварочной проволоки при сварке в защитных газах приведены на черт. 2.</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7.15. Количество проходов по ширине шва (в одном слое шва) должно устанавливаться с учетом ширины разделки кромок соединения при ширине менее 20 мм один слой следует выполнить за один проход, при ширине более 20 мм количество проходов в слое следует увеличивать.</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7.16. При сварке жестких конструктивных элементов большой толщины первый валик рекомендуется выполнять выпуклым швом во избежание образования в нём трещин.</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7.17. По окончании сварки обрывать дугу следует после заплавления кратера шва, кратер первого прохода швов стыковых соединений с разделкой кромок при сварке проволокой диаметром от 1,4 до 2,0 мм следует выводить на кромку основного металла.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7.18.     При сварке угловых швов сварочная проволока должна быть отклонена от вертикальной стенки на угол от 30 до 45°. Рекомендуется выполнять движение горелки при сварке угловых швов по вытянутой спирали. На токах ниже 400А угловые швы рекомендуется выполнять "углом вперед".</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СХЕМЫ ПЕРЕМЕЩЕНИЯ ЭЛЕКТРОДА ПРИ СВАРКЕ В ЗАЩИТНЫХ ГАЗАХ</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Pr>
          <w:rFonts w:ascii="Times New Roman" w:eastAsia="Times New Roman" w:hAnsi="Times New Roman" w:cs="Times New Roman"/>
          <w:noProof/>
          <w:color w:val="0000CC"/>
          <w:sz w:val="17"/>
          <w:szCs w:val="17"/>
        </w:rPr>
        <w:lastRenderedPageBreak/>
        <w:drawing>
          <wp:inline distT="0" distB="0" distL="0" distR="0">
            <wp:extent cx="4021455" cy="3350260"/>
            <wp:effectExtent l="19050" t="0" r="0" b="0"/>
            <wp:docPr id="2" name="Рисунок 2" descr="http://stroyka-ip.ru/xsv_sv_ohnp_ob/rd-26-17-051-85/image00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royka-ip.ru/xsv_sv_ohnp_ob/rd-26-17-051-85/image002.jpg">
                      <a:hlinkClick r:id="rId4"/>
                    </pic:cNvPr>
                    <pic:cNvPicPr>
                      <a:picLocks noChangeAspect="1" noChangeArrowheads="1"/>
                    </pic:cNvPicPr>
                  </pic:nvPicPr>
                  <pic:blipFill>
                    <a:blip r:embed="rId6"/>
                    <a:srcRect/>
                    <a:stretch>
                      <a:fillRect/>
                    </a:stretch>
                  </pic:blipFill>
                  <pic:spPr bwMode="auto">
                    <a:xfrm>
                      <a:off x="0" y="0"/>
                      <a:ext cx="4021455" cy="3350260"/>
                    </a:xfrm>
                    <a:prstGeom prst="rect">
                      <a:avLst/>
                    </a:prstGeom>
                    <a:noFill/>
                    <a:ln w="9525">
                      <a:noFill/>
                      <a:miter lim="800000"/>
                      <a:headEnd/>
                      <a:tailEnd/>
                    </a:ln>
                  </pic:spPr>
                </pic:pic>
              </a:graphicData>
            </a:graphic>
          </wp:inline>
        </w:drawing>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а - возвратно-поступательное;</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б - по вытянутой спирали;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в - с поперечными колебаниями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Черт.2.</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7.19.     Сварку швов большой протяженности рекомендуется выполнять обратно-ступенчатым способом с длиной участка от 1,0 до 1,5 м.</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7.20.     Сварку листов толщиной 30 мм и более рекомендуется производить блоками согласно черт.3. Сварка всех блоков по длине шва производится одновременно. В пределах длины блока отдельные проходы должны накладываться непрерывно или с небольшими интервалами во времени.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7.21. При многопроходной сварке наложение каждого последующего слоя шва должно производиться после зачистки предыдущего.</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7.22. Во избежание больших сварочных напряжений в первую очередь рекомендуется выполнять в свободном для деформации состоянии стыковые швы, затем остальные стыковые швы и в последнюю очередь угловые.</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7.23. При полуавтоматической сварке в углекислом газе и смесях газов стыковых, угловых, тавровых и нахлесточных соединений, предусмотренных ГОСТ 14771-76, рекомендуется преимущественно швы типов C1, С2, С4, С5, С7, С9, С10, С12, С15, C18, C19 C21, С25, У1, У5, У7, У8, У10, Т3, Т7, Т8, Т9, Н2.</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7.24. Ориентировочные режимы сварки для указанных типов соединений в нижнем положении приведены в табл. 7 и 8.</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7.25. Сварку швов в горизонтальном, вертикальном и потолочном положениях рекомендуется производить на режимах, близких к нижнему пределу, приведенных в табл. 7 и 8.</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7.26. Все сварные швы подлежат клеймению, позволяющему установить сварщика, выполняющего эти швы. Клеймо наносится на расстоянии 20-50 мм от кромки сварного шва.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У продольных швов клеймо должно находиться в начале и в конце шва на расстоянии 100 мм от кольцевого шва. Для кольцевого шва клеймо должно выбиваться в месте пересечения кольцевого шва с продольным и далее черве каждый 2 м, но при этом должно быть не менее трех клейм на каждом шве. Клейма ставятся с наружной стороны.</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Если шов с наружной и внутренней стороны заваривается разными сварщиками, клейма ставятся только с наружной стороны через дробь и располагаются в ряд по направлению от шва в последовательности, соответствующей порядку наложения швов и слоев шва.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На обечайке с продольным швом длиной менее 400 мм допускается ставить одно клеймо.</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Клеймение продольных и кольцевых швов тонкостенных аппаратов (толщиной менее 4 мм) допускается производить электрографом или несмываемыми красками.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7.27. Сварщика нельзя допускать к работе, пока на его рабочем месте не будет минимального набора инвентаря и инструментов. Сварщик должен иметь защитный щиток или маску, рукавицы, молотой, зубило, пассатижи, стальную щетку, личное клеймо и шаблоны для проверки геометрии шва.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СХЕМА СВАРКИ БЛОКАМИ</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Pr>
          <w:rFonts w:ascii="Times New Roman" w:eastAsia="Times New Roman" w:hAnsi="Times New Roman" w:cs="Times New Roman"/>
          <w:noProof/>
          <w:color w:val="0000CC"/>
          <w:sz w:val="17"/>
          <w:szCs w:val="17"/>
        </w:rPr>
        <w:lastRenderedPageBreak/>
        <w:drawing>
          <wp:inline distT="0" distB="0" distL="0" distR="0">
            <wp:extent cx="4046220" cy="2096135"/>
            <wp:effectExtent l="19050" t="0" r="0" b="0"/>
            <wp:docPr id="3" name="Рисунок 3" descr="http://stroyka-ip.ru/xsv_sv_ohnp_ob/rd-26-17-051-85/image003.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royka-ip.ru/xsv_sv_ohnp_ob/rd-26-17-051-85/image003.jpg">
                      <a:hlinkClick r:id="rId4"/>
                    </pic:cNvPr>
                    <pic:cNvPicPr>
                      <a:picLocks noChangeAspect="1" noChangeArrowheads="1"/>
                    </pic:cNvPicPr>
                  </pic:nvPicPr>
                  <pic:blipFill>
                    <a:blip r:embed="rId7"/>
                    <a:srcRect/>
                    <a:stretch>
                      <a:fillRect/>
                    </a:stretch>
                  </pic:blipFill>
                  <pic:spPr bwMode="auto">
                    <a:xfrm>
                      <a:off x="0" y="0"/>
                      <a:ext cx="4046220" cy="2096135"/>
                    </a:xfrm>
                    <a:prstGeom prst="rect">
                      <a:avLst/>
                    </a:prstGeom>
                    <a:noFill/>
                    <a:ln w="9525">
                      <a:noFill/>
                      <a:miter lim="800000"/>
                      <a:headEnd/>
                      <a:tailEnd/>
                    </a:ln>
                  </pic:spPr>
                </pic:pic>
              </a:graphicData>
            </a:graphic>
          </wp:inline>
        </w:drawing>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Черт. 3.</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rPr>
          <w:rFonts w:ascii="Times New Roman" w:eastAsia="Times New Roman" w:hAnsi="Times New Roman" w:cs="Times New Roman"/>
          <w:color w:val="444444"/>
          <w:sz w:val="17"/>
          <w:szCs w:val="17"/>
        </w:rPr>
      </w:pP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Таблица</w:t>
      </w:r>
      <w:r w:rsidRPr="00957B9F">
        <w:rPr>
          <w:rFonts w:ascii="Times New Roman" w:eastAsia="Times New Roman" w:hAnsi="Times New Roman" w:cs="Times New Roman"/>
          <w:b/>
          <w:bCs/>
          <w:color w:val="555555"/>
          <w:sz w:val="17"/>
        </w:rPr>
        <w:t> </w:t>
      </w:r>
      <w:r w:rsidRPr="00957B9F">
        <w:rPr>
          <w:rFonts w:ascii="Times New Roman" w:eastAsia="Times New Roman" w:hAnsi="Times New Roman" w:cs="Times New Roman"/>
          <w:b/>
          <w:bCs/>
          <w:color w:val="555555"/>
          <w:sz w:val="17"/>
          <w:szCs w:val="17"/>
        </w:rPr>
        <w:t>7.</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Ориентировочные режимы сварки в углекислом газе и смесях углекислого газа с кислородом</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tbl>
      <w:tblPr>
        <w:tblW w:w="0" w:type="auto"/>
        <w:tblInd w:w="466" w:type="dxa"/>
        <w:tblCellMar>
          <w:left w:w="0" w:type="dxa"/>
          <w:right w:w="0" w:type="dxa"/>
        </w:tblCellMar>
        <w:tblLook w:val="04A0"/>
      </w:tblPr>
      <w:tblGrid>
        <w:gridCol w:w="1705"/>
        <w:gridCol w:w="1060"/>
        <w:gridCol w:w="1050"/>
        <w:gridCol w:w="1272"/>
        <w:gridCol w:w="1272"/>
        <w:gridCol w:w="1406"/>
        <w:gridCol w:w="1204"/>
      </w:tblGrid>
      <w:tr w:rsidR="00957B9F" w:rsidRPr="00957B9F" w:rsidTr="00957B9F">
        <w:trPr>
          <w:trHeight w:val="355"/>
        </w:trPr>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Тип шва по ГОСТ 14771-76</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Толщина металла,</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мм</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К-во</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проходов</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Диаметр сварочной проволоки, мм</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Сила сварочного тока, А</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Напряжение дуги,</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В</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Расход защитного</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газа,</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л/мин</w:t>
            </w:r>
          </w:p>
        </w:tc>
      </w:tr>
      <w:tr w:rsidR="00957B9F" w:rsidRPr="00957B9F" w:rsidTr="00957B9F">
        <w:trPr>
          <w:trHeight w:val="439"/>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С1 (односторонним с отбортовкой двух кромок)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0,5-1,0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1,5-2,0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3,0-4,0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100-160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180-250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17-18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tc>
      </w:tr>
      <w:tr w:rsidR="00957B9F" w:rsidRPr="00957B9F" w:rsidTr="00957B9F">
        <w:trPr>
          <w:trHeight w:val="592"/>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С2 (односторонний без скоса кромок)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1,5-2,0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5,0-6,0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100-160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200-340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17-10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tc>
      </w:tr>
      <w:tr w:rsidR="00957B9F" w:rsidRPr="00957B9F" w:rsidTr="00957B9F">
        <w:trPr>
          <w:trHeight w:val="1026"/>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С4 (односторонний на съёмной подкладке без скоса кромок)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1,5-2,0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7,0-8,0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1,2-i1,6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100-160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160-250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200-350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17-18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tc>
      </w:tr>
      <w:tr w:rsidR="00957B9F" w:rsidRPr="00957B9F" w:rsidTr="00957B9F">
        <w:trPr>
          <w:trHeight w:val="816"/>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С5 (односторонний на остающейся подкладке без скоса кромок)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7,0-8,0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100-160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200-350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17-18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12-I5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tc>
      </w:tr>
      <w:tr w:rsidR="00957B9F" w:rsidRPr="00957B9F" w:rsidTr="00957B9F">
        <w:trPr>
          <w:trHeight w:val="732"/>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С7 (двухсторонний без скоса кромок)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11-12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130-250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250-400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300-450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r>
      <w:tr w:rsidR="00957B9F" w:rsidRPr="00957B9F" w:rsidTr="00957B9F">
        <w:trPr>
          <w:trHeight w:val="2968"/>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С9 (односторонний на съёмной подкладке со</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скосом одной</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кромки)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36-40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42-45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48-53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56-60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11-13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18-21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24- 27</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250-400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1б-24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tc>
      </w:tr>
    </w:tbl>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Pr>
          <w:rFonts w:ascii="Times New Roman" w:eastAsia="Times New Roman" w:hAnsi="Times New Roman" w:cs="Times New Roman"/>
          <w:noProof/>
          <w:color w:val="0000CC"/>
          <w:sz w:val="17"/>
          <w:szCs w:val="17"/>
        </w:rPr>
        <w:drawing>
          <wp:inline distT="0" distB="0" distL="0" distR="0">
            <wp:extent cx="15875" cy="5624195"/>
            <wp:effectExtent l="19050" t="0" r="3175" b="0"/>
            <wp:docPr id="4" name="Рисунок 4" descr="http://stroyka-ip.ru/xsv_sv_ohnp_ob/rd-26-17-051-85/image004.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royka-ip.ru/xsv_sv_ohnp_ob/rd-26-17-051-85/image004.gif">
                      <a:hlinkClick r:id="rId4"/>
                    </pic:cNvPr>
                    <pic:cNvPicPr>
                      <a:picLocks noChangeAspect="1" noChangeArrowheads="1"/>
                    </pic:cNvPicPr>
                  </pic:nvPicPr>
                  <pic:blipFill>
                    <a:blip r:embed="rId8"/>
                    <a:srcRect/>
                    <a:stretch>
                      <a:fillRect/>
                    </a:stretch>
                  </pic:blipFill>
                  <pic:spPr bwMode="auto">
                    <a:xfrm>
                      <a:off x="0" y="0"/>
                      <a:ext cx="15875" cy="5624195"/>
                    </a:xfrm>
                    <a:prstGeom prst="rect">
                      <a:avLst/>
                    </a:prstGeom>
                    <a:noFill/>
                    <a:ln w="9525">
                      <a:noFill/>
                      <a:miter lim="800000"/>
                      <a:headEnd/>
                      <a:tailEnd/>
                    </a:ln>
                  </pic:spPr>
                </pic:pic>
              </a:graphicData>
            </a:graphic>
          </wp:inline>
        </w:drawing>
      </w:r>
      <w:r w:rsidRPr="00957B9F">
        <w:rPr>
          <w:rFonts w:ascii="Times New Roman" w:eastAsia="Times New Roman" w:hAnsi="Times New Roman" w:cs="Times New Roman"/>
          <w:color w:val="555555"/>
          <w:sz w:val="17"/>
          <w:szCs w:val="17"/>
        </w:rPr>
        <w:t>Продолжение табл. 7</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tbl>
      <w:tblPr>
        <w:tblW w:w="0" w:type="auto"/>
        <w:tblInd w:w="466" w:type="dxa"/>
        <w:tblCellMar>
          <w:left w:w="0" w:type="dxa"/>
          <w:right w:w="0" w:type="dxa"/>
        </w:tblCellMar>
        <w:tblLook w:val="04A0"/>
      </w:tblPr>
      <w:tblGrid>
        <w:gridCol w:w="1886"/>
        <w:gridCol w:w="1034"/>
        <w:gridCol w:w="1024"/>
        <w:gridCol w:w="1240"/>
        <w:gridCol w:w="1240"/>
        <w:gridCol w:w="1371"/>
        <w:gridCol w:w="1174"/>
      </w:tblGrid>
      <w:tr w:rsidR="00957B9F" w:rsidRPr="00957B9F" w:rsidTr="00957B9F">
        <w:trPr>
          <w:trHeight w:val="271"/>
        </w:trPr>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outlineLvl w:val="1"/>
              <w:rPr>
                <w:rFonts w:ascii="Times New Roman" w:eastAsia="Times New Roman" w:hAnsi="Times New Roman" w:cs="Times New Roman"/>
                <w:b/>
                <w:bCs/>
                <w:color w:val="555555"/>
                <w:sz w:val="19"/>
                <w:szCs w:val="19"/>
              </w:rPr>
            </w:pPr>
            <w:r w:rsidRPr="00957B9F">
              <w:rPr>
                <w:rFonts w:ascii="Times New Roman" w:eastAsia="Times New Roman" w:hAnsi="Times New Roman" w:cs="Times New Roman"/>
                <w:b/>
                <w:bCs/>
                <w:color w:val="555555"/>
                <w:sz w:val="19"/>
                <w:szCs w:val="19"/>
              </w:rPr>
              <w:t>Тип шва по</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ГОСТ 14771-76</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Толщина металла,</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lastRenderedPageBreak/>
              <w:t>мм</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lastRenderedPageBreak/>
              <w:t>К-во</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проходов</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Диаметр сварочной проволоки, мм</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Сила сварочного тока, А</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Напряжение дуги,</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В</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Расход защитного</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газа,</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lastRenderedPageBreak/>
              <w:t>л/мин</w:t>
            </w:r>
          </w:p>
        </w:tc>
      </w:tr>
      <w:tr w:rsidR="00957B9F" w:rsidRPr="00957B9F" w:rsidTr="00957B9F">
        <w:trPr>
          <w:trHeight w:val="2243"/>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С10 (односторонний на остающейся подкалке со скосом одной кромки)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24 -26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36-40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42-45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48-53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56-60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11-13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15-16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18-21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24-28</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250-400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340 -500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32 -36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16 -24</w:t>
            </w:r>
          </w:p>
        </w:tc>
      </w:tr>
      <w:tr w:rsidR="00957B9F" w:rsidRPr="00957B9F" w:rsidTr="00957B9F">
        <w:trPr>
          <w:trHeight w:val="1907"/>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С12(двусторонний с</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криволинейным скосом одной кромки)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36-40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42-45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48-53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56-60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6-7</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11-13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15-16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25-28</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250-400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32 -36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l6-24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tc>
      </w:tr>
      <w:tr w:rsidR="00957B9F" w:rsidRPr="00957B9F" w:rsidTr="00957B9F">
        <w:trPr>
          <w:trHeight w:val="2409"/>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С15 (двусторонний с двумя симметричными скосами одной</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кромки)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36-40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42-45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48-53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63-70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75-80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85-90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95-100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11-12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36-40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200 -340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tc>
      </w:tr>
    </w:tbl>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Pr>
          <w:rFonts w:ascii="Times New Roman" w:eastAsia="Times New Roman" w:hAnsi="Times New Roman" w:cs="Times New Roman"/>
          <w:noProof/>
          <w:color w:val="0000CC"/>
          <w:sz w:val="17"/>
          <w:szCs w:val="17"/>
        </w:rPr>
        <w:lastRenderedPageBreak/>
        <w:drawing>
          <wp:inline distT="0" distB="0" distL="0" distR="0">
            <wp:extent cx="15875" cy="5624195"/>
            <wp:effectExtent l="19050" t="0" r="3175" b="0"/>
            <wp:docPr id="5" name="Рисунок 5" descr="http://stroyka-ip.ru/xsv_sv_ohnp_ob/rd-26-17-051-85/image004.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royka-ip.ru/xsv_sv_ohnp_ob/rd-26-17-051-85/image004.gif">
                      <a:hlinkClick r:id="rId4"/>
                    </pic:cNvPr>
                    <pic:cNvPicPr>
                      <a:picLocks noChangeAspect="1" noChangeArrowheads="1"/>
                    </pic:cNvPicPr>
                  </pic:nvPicPr>
                  <pic:blipFill>
                    <a:blip r:embed="rId8"/>
                    <a:srcRect/>
                    <a:stretch>
                      <a:fillRect/>
                    </a:stretch>
                  </pic:blipFill>
                  <pic:spPr bwMode="auto">
                    <a:xfrm>
                      <a:off x="0" y="0"/>
                      <a:ext cx="15875" cy="5624195"/>
                    </a:xfrm>
                    <a:prstGeom prst="rect">
                      <a:avLst/>
                    </a:prstGeom>
                    <a:noFill/>
                    <a:ln w="9525">
                      <a:noFill/>
                      <a:miter lim="800000"/>
                      <a:headEnd/>
                      <a:tailEnd/>
                    </a:ln>
                  </pic:spPr>
                </pic:pic>
              </a:graphicData>
            </a:graphic>
          </wp:inline>
        </w:drawing>
      </w:r>
      <w:r w:rsidRPr="00957B9F">
        <w:rPr>
          <w:rFonts w:ascii="Times New Roman" w:eastAsia="Times New Roman" w:hAnsi="Times New Roman" w:cs="Times New Roman"/>
          <w:color w:val="555555"/>
          <w:sz w:val="17"/>
          <w:szCs w:val="17"/>
        </w:rPr>
        <w:t>Продолжение табл. 7</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tbl>
      <w:tblPr>
        <w:tblW w:w="0" w:type="auto"/>
        <w:tblInd w:w="466" w:type="dxa"/>
        <w:tblCellMar>
          <w:left w:w="0" w:type="dxa"/>
          <w:right w:w="0" w:type="dxa"/>
        </w:tblCellMar>
        <w:tblLook w:val="04A0"/>
      </w:tblPr>
      <w:tblGrid>
        <w:gridCol w:w="1985"/>
        <w:gridCol w:w="1020"/>
        <w:gridCol w:w="1009"/>
        <w:gridCol w:w="1223"/>
        <w:gridCol w:w="1223"/>
        <w:gridCol w:w="1351"/>
        <w:gridCol w:w="1158"/>
      </w:tblGrid>
      <w:tr w:rsidR="00957B9F" w:rsidRPr="00957B9F" w:rsidTr="00957B9F">
        <w:trPr>
          <w:trHeight w:val="1293"/>
        </w:trPr>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outlineLvl w:val="1"/>
              <w:rPr>
                <w:rFonts w:ascii="Times New Roman" w:eastAsia="Times New Roman" w:hAnsi="Times New Roman" w:cs="Times New Roman"/>
                <w:b/>
                <w:bCs/>
                <w:color w:val="555555"/>
                <w:sz w:val="19"/>
                <w:szCs w:val="19"/>
              </w:rPr>
            </w:pPr>
            <w:r w:rsidRPr="00957B9F">
              <w:rPr>
                <w:rFonts w:ascii="Times New Roman" w:eastAsia="Times New Roman" w:hAnsi="Times New Roman" w:cs="Times New Roman"/>
                <w:b/>
                <w:bCs/>
                <w:color w:val="555555"/>
                <w:sz w:val="19"/>
                <w:szCs w:val="19"/>
              </w:rPr>
              <w:t>Тип шва по</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ГОСТ 14771-76</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Толщина металла,</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мм</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К-во</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проходов</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Диаметр сварочной проволоки, мм</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Сила сварочного тока, А</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Напряжение дуги,</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В</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Расход защитного</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газа,</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л/мин</w:t>
            </w:r>
          </w:p>
        </w:tc>
      </w:tr>
      <w:tr w:rsidR="00957B9F" w:rsidRPr="00957B9F" w:rsidTr="00957B9F">
        <w:trPr>
          <w:trHeight w:val="1305"/>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С18(односторонний на съемной подкладке со скосом двух кромок)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38-42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45-48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50-53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56-60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6-7</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8-9</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17-19</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21-24</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l,6-2,0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250-400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tc>
      </w:tr>
      <w:tr w:rsidR="00957B9F" w:rsidRPr="00957B9F" w:rsidTr="00957B9F">
        <w:trPr>
          <w:trHeight w:val="2311"/>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C19 (односторонний На остающейся подкладке со скосом двух кромок)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38-42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45-48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50-53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56-60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6-7</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8-9</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11-13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17-19</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21-24</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250-400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tc>
      </w:tr>
      <w:tr w:rsidR="00957B9F" w:rsidRPr="00957B9F" w:rsidTr="00957B9F">
        <w:trPr>
          <w:trHeight w:val="2466"/>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С21 (двусторонний но скосом двух кромок)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08-42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44-48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50-53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66-60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5-б</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6-7</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11-13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17-20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21-24</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250-400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tc>
      </w:tr>
    </w:tbl>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Pr>
          <w:rFonts w:ascii="Times New Roman" w:eastAsia="Times New Roman" w:hAnsi="Times New Roman" w:cs="Times New Roman"/>
          <w:noProof/>
          <w:color w:val="0000CC"/>
          <w:sz w:val="17"/>
          <w:szCs w:val="17"/>
        </w:rPr>
        <w:lastRenderedPageBreak/>
        <w:drawing>
          <wp:inline distT="0" distB="0" distL="0" distR="0">
            <wp:extent cx="15875" cy="5624195"/>
            <wp:effectExtent l="19050" t="0" r="3175" b="0"/>
            <wp:docPr id="6" name="Рисунок 6" descr="http://stroyka-ip.ru/xsv_sv_ohnp_ob/rd-26-17-051-85/image004.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royka-ip.ru/xsv_sv_ohnp_ob/rd-26-17-051-85/image004.gif">
                      <a:hlinkClick r:id="rId4"/>
                    </pic:cNvPr>
                    <pic:cNvPicPr>
                      <a:picLocks noChangeAspect="1" noChangeArrowheads="1"/>
                    </pic:cNvPicPr>
                  </pic:nvPicPr>
                  <pic:blipFill>
                    <a:blip r:embed="rId8"/>
                    <a:srcRect/>
                    <a:stretch>
                      <a:fillRect/>
                    </a:stretch>
                  </pic:blipFill>
                  <pic:spPr bwMode="auto">
                    <a:xfrm>
                      <a:off x="0" y="0"/>
                      <a:ext cx="15875" cy="5624195"/>
                    </a:xfrm>
                    <a:prstGeom prst="rect">
                      <a:avLst/>
                    </a:prstGeom>
                    <a:noFill/>
                    <a:ln w="9525">
                      <a:noFill/>
                      <a:miter lim="800000"/>
                      <a:headEnd/>
                      <a:tailEnd/>
                    </a:ln>
                  </pic:spPr>
                </pic:pic>
              </a:graphicData>
            </a:graphic>
          </wp:inline>
        </w:drawing>
      </w:r>
      <w:r w:rsidRPr="00957B9F">
        <w:rPr>
          <w:rFonts w:ascii="Times New Roman" w:eastAsia="Times New Roman" w:hAnsi="Times New Roman" w:cs="Times New Roman"/>
          <w:color w:val="555555"/>
          <w:sz w:val="17"/>
          <w:szCs w:val="17"/>
        </w:rPr>
        <w:t>Продолжение табл. 7</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tbl>
      <w:tblPr>
        <w:tblW w:w="0" w:type="auto"/>
        <w:tblInd w:w="466" w:type="dxa"/>
        <w:tblCellMar>
          <w:left w:w="0" w:type="dxa"/>
          <w:right w:w="0" w:type="dxa"/>
        </w:tblCellMar>
        <w:tblLook w:val="04A0"/>
      </w:tblPr>
      <w:tblGrid>
        <w:gridCol w:w="1822"/>
        <w:gridCol w:w="978"/>
        <w:gridCol w:w="1044"/>
        <w:gridCol w:w="1265"/>
        <w:gridCol w:w="1265"/>
        <w:gridCol w:w="1398"/>
        <w:gridCol w:w="1197"/>
      </w:tblGrid>
      <w:tr w:rsidR="00957B9F" w:rsidRPr="00957B9F" w:rsidTr="00957B9F">
        <w:trPr>
          <w:trHeight w:val="159"/>
        </w:trPr>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59"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Тип шва по ГОСТ 14771-76</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Толщина металла,</w:t>
            </w:r>
          </w:p>
          <w:p w:rsidR="00957B9F" w:rsidRPr="00957B9F" w:rsidRDefault="00957B9F" w:rsidP="00957B9F">
            <w:pPr>
              <w:spacing w:after="0" w:line="159"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мм</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К-во</w:t>
            </w:r>
          </w:p>
          <w:p w:rsidR="00957B9F" w:rsidRPr="00957B9F" w:rsidRDefault="00957B9F" w:rsidP="00957B9F">
            <w:pPr>
              <w:spacing w:after="0" w:line="159"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проходов</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59"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Диаметр сварочной проволоки, мм</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59"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Сила сварочного тока, А</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Напряжение дуги,</w:t>
            </w:r>
          </w:p>
          <w:p w:rsidR="00957B9F" w:rsidRPr="00957B9F" w:rsidRDefault="00957B9F" w:rsidP="00957B9F">
            <w:pPr>
              <w:spacing w:after="0" w:line="159"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В</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Расход защитного</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газа,</w:t>
            </w:r>
          </w:p>
          <w:p w:rsidR="00957B9F" w:rsidRPr="00957B9F" w:rsidRDefault="00957B9F" w:rsidP="00957B9F">
            <w:pPr>
              <w:spacing w:after="0" w:line="159"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л/мин</w:t>
            </w:r>
          </w:p>
        </w:tc>
      </w:tr>
      <w:tr w:rsidR="00957B9F" w:rsidRPr="00957B9F" w:rsidTr="00957B9F">
        <w:trPr>
          <w:trHeight w:val="2549"/>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С25 (двусторонний с двумя симметричными скосами двух кромок)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6-9</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38-45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48-53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63-70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75-80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85-90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95-100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105-110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115-120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15-18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26-29</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38-42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45-49</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 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200-350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250-400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340-500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24-32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32-36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16-24</w:t>
            </w:r>
          </w:p>
        </w:tc>
      </w:tr>
      <w:tr w:rsidR="00957B9F" w:rsidRPr="00957B9F" w:rsidTr="00957B9F">
        <w:trPr>
          <w:trHeight w:val="834"/>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У1 (односторонний с отбортовкой одной</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кромки)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0,5-1,0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1,5-2,0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3,0-4,0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100-160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180-250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17-18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tc>
      </w:tr>
      <w:tr w:rsidR="00957B9F" w:rsidRPr="00957B9F" w:rsidTr="00957B9F">
        <w:trPr>
          <w:trHeight w:val="1836"/>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У5 (двусторонний без скоса кромок)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1,5-2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 3,0-4,0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7,0-6,0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9,0-10,0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100-160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250-400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17-18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tc>
      </w:tr>
      <w:tr w:rsidR="00957B9F" w:rsidRPr="00957B9F" w:rsidTr="00957B9F">
        <w:trPr>
          <w:trHeight w:val="2857"/>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У7 (двусторонний со</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скосом одной кромки)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36-40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42-45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48-53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56-60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11-12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13-14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17-20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29-33</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250-400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tc>
      </w:tr>
      <w:tr w:rsidR="00957B9F" w:rsidRPr="00957B9F" w:rsidTr="00957B9F">
        <w:trPr>
          <w:trHeight w:val="802"/>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У8(двусторонний с двумя симметричными скосами одной кромки)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11-16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30-34</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6-7</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tc>
      </w:tr>
      <w:tr w:rsidR="00957B9F" w:rsidRPr="00957B9F" w:rsidTr="00957B9F">
        <w:trPr>
          <w:trHeight w:val="1837"/>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У8 (двусторонний с двумя симметричными скосами одной кромки)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36-40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42-45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48-53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56- 63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65- 70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75-80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85-90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90-100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8-9</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20- 22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40-44</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32-46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16- 24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tc>
      </w:tr>
      <w:tr w:rsidR="00957B9F" w:rsidRPr="00957B9F" w:rsidTr="00957B9F">
        <w:trPr>
          <w:trHeight w:val="2842"/>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У10 (двусторонний со скосом двух</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кромок)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38-40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42-45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48-53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56-60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8-9</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10-11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15-16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19-23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25-29</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 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1,6 2,0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200 350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250-400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340- 500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32 -36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16 -24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10-24</w:t>
            </w:r>
          </w:p>
        </w:tc>
      </w:tr>
      <w:tr w:rsidR="00957B9F" w:rsidRPr="00957B9F" w:rsidTr="00957B9F">
        <w:trPr>
          <w:trHeight w:val="2731"/>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Т3 (двусторонний без скоса кромок)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7,0-8,0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9,0-10,0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32-34</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l,6-2,0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100-160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250-400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17-18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32- 36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32 -36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tc>
      </w:tr>
      <w:tr w:rsidR="00957B9F" w:rsidRPr="00957B9F" w:rsidTr="00957B9F">
        <w:trPr>
          <w:trHeight w:val="3207"/>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Т7 (двусторонний со</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скосом одной кромки)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33-34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36-40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42-45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48-53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56-60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11-12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13-16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18-21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23-28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30-34</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160-250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250-400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340 -500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33-36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tc>
      </w:tr>
      <w:tr w:rsidR="00957B9F" w:rsidRPr="00957B9F" w:rsidTr="00957B9F">
        <w:trPr>
          <w:trHeight w:val="3569"/>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Т8 (двусторонний с двумя симметричными скосами одной кромки)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36-40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42-45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48-53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63 -65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70-75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33-38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42-44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51-56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60-65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250-400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340 -500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tc>
      </w:tr>
      <w:tr w:rsidR="00957B9F" w:rsidRPr="00957B9F" w:rsidTr="00957B9F">
        <w:trPr>
          <w:trHeight w:val="3192"/>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Т9 (двусторонний с двумя симметричными скосами одной кромки)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12 -14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36-40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42-45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48-53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63-65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70-75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80-85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90-95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6-7</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8-9</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10-11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36-38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40-42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l,6-2,0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l,6-2,0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 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 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250-400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30- 34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tc>
      </w:tr>
      <w:tr w:rsidR="00957B9F" w:rsidRPr="00957B9F" w:rsidTr="00957B9F">
        <w:trPr>
          <w:trHeight w:val="3528"/>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Н2(двусторонний без скоса кромок)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1,5-2,0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7,0-8,0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9,0-10,0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36-40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42-45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48-63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56-60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15-18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35-42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45-60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67-75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80-92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100-160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250 -350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250-400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320-450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340-500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17-18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20- 22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tc>
      </w:tr>
    </w:tbl>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rPr>
          <w:rFonts w:ascii="Times New Roman" w:eastAsia="Times New Roman" w:hAnsi="Times New Roman" w:cs="Times New Roman"/>
          <w:color w:val="444444"/>
          <w:sz w:val="17"/>
          <w:szCs w:val="17"/>
        </w:rPr>
      </w:pP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Таблица 8.</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Ориентировочные режимы сварки в смесях газов на основе аргона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tbl>
      <w:tblPr>
        <w:tblW w:w="0" w:type="auto"/>
        <w:tblInd w:w="466" w:type="dxa"/>
        <w:tblCellMar>
          <w:left w:w="0" w:type="dxa"/>
          <w:right w:w="0" w:type="dxa"/>
        </w:tblCellMar>
        <w:tblLook w:val="04A0"/>
      </w:tblPr>
      <w:tblGrid>
        <w:gridCol w:w="2093"/>
        <w:gridCol w:w="1073"/>
        <w:gridCol w:w="1062"/>
        <w:gridCol w:w="1229"/>
        <w:gridCol w:w="1288"/>
        <w:gridCol w:w="1424"/>
        <w:gridCol w:w="800"/>
      </w:tblGrid>
      <w:tr w:rsidR="00957B9F" w:rsidRPr="00957B9F" w:rsidTr="00957B9F">
        <w:trPr>
          <w:trHeight w:val="1114"/>
        </w:trPr>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lastRenderedPageBreak/>
              <w:t>Тип шва по ГОСТ 14771-76</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Толщина металла,</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мм</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К-во проходов</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Диаметр</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сварочной проволоки</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мм</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Сила сварочного тока, А</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Напряжение дуги,</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В</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Рacход смеси газов, л/мин</w:t>
            </w:r>
          </w:p>
        </w:tc>
      </w:tr>
      <w:tr w:rsidR="00957B9F" w:rsidRPr="00957B9F" w:rsidTr="00957B9F">
        <w:trPr>
          <w:trHeight w:val="592"/>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С1 (односторонний с отбортовкой двух кромок)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0,5-1,0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1,5-2,0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3,0-4,0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80-100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100-130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180-240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18-19</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21-24</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tc>
      </w:tr>
      <w:tr w:rsidR="00957B9F" w:rsidRPr="00957B9F" w:rsidTr="00957B9F">
        <w:trPr>
          <w:trHeight w:val="802"/>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С2(односторонний без скоса кромок)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1,5-2,0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5,0-6,0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80-100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100-130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18-19</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tc>
      </w:tr>
      <w:tr w:rsidR="00957B9F" w:rsidRPr="00957B9F" w:rsidTr="00957B9F">
        <w:trPr>
          <w:trHeight w:val="1273"/>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С4 (односторонний</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на съёмной подкладке без скоса кромок)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1,5-2,0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5,0-6,0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80-100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100-130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18-19</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tc>
      </w:tr>
      <w:tr w:rsidR="00957B9F" w:rsidRPr="00957B9F" w:rsidTr="00957B9F">
        <w:trPr>
          <w:trHeight w:val="564"/>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С5(односторонний на остающейся подкладке без скоса кромок)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5,0-6,0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80-100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100-130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18-19</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tc>
      </w:tr>
      <w:tr w:rsidR="00957B9F" w:rsidRPr="00957B9F" w:rsidTr="00957B9F">
        <w:trPr>
          <w:trHeight w:val="467"/>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С7 (двусторонний без скоса кромок)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tc>
      </w:tr>
      <w:tr w:rsidR="00957B9F" w:rsidRPr="00957B9F" w:rsidTr="00957B9F">
        <w:trPr>
          <w:trHeight w:val="789"/>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С9(односторонний на съёмной подкладке со скосом</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одной кромки)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r>
      <w:tr w:rsidR="00957B9F" w:rsidRPr="00957B9F" w:rsidTr="00957B9F">
        <w:trPr>
          <w:trHeight w:val="774"/>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С10 (односторонний на остающейся подкладке со скосом одной кромки)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r>
      <w:tr w:rsidR="00957B9F" w:rsidRPr="00957B9F" w:rsidTr="00957B9F">
        <w:trPr>
          <w:trHeight w:val="816"/>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С12 (двусторонний с криволинейным скосом одной кромки)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r>
      <w:tr w:rsidR="00957B9F" w:rsidRPr="00957B9F" w:rsidTr="00957B9F">
        <w:trPr>
          <w:trHeight w:val="2926"/>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С15 (двусторонний с двумя симметричными скосами одной кромки)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36-40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42-45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48-53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63-70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75-80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85-90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95-100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11-12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36-40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1, 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24-2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tc>
      </w:tr>
      <w:tr w:rsidR="00957B9F" w:rsidRPr="00957B9F" w:rsidTr="00957B9F">
        <w:trPr>
          <w:trHeight w:val="788"/>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С18 (односторонний на съемной подкладке со скосом двух кромок)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r>
      <w:tr w:rsidR="00957B9F" w:rsidRPr="00957B9F" w:rsidTr="00957B9F">
        <w:trPr>
          <w:trHeight w:val="760"/>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С19(односторонний на остающейся подкладке со скосом двух кромок)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r>
      <w:tr w:rsidR="00957B9F" w:rsidRPr="00957B9F" w:rsidTr="00957B9F">
        <w:trPr>
          <w:trHeight w:val="495"/>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C21(двусторонний со скосом двух</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кромок)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r>
      <w:tr w:rsidR="00957B9F" w:rsidRPr="00957B9F" w:rsidTr="00957B9F">
        <w:trPr>
          <w:trHeight w:val="2899"/>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С25 (двусторонний с двумя симметричными скосами двух кромок).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6-9</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38-45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48-53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63-70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75-80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85-90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95-100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105-110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115-120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15-18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26-29</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38-42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45-49</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tc>
      </w:tr>
      <w:tr w:rsidR="00957B9F" w:rsidRPr="00957B9F" w:rsidTr="00957B9F">
        <w:trPr>
          <w:trHeight w:val="425"/>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У1 (односторонний с отбортовкой одной кромки)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0,5-1,0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1,5-2,0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3,0-4,0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80-100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100-130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180-240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18-19</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21-24</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tc>
      </w:tr>
      <w:tr w:rsidR="00957B9F" w:rsidRPr="00957B9F" w:rsidTr="00957B9F">
        <w:trPr>
          <w:trHeight w:val="1990"/>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У5(двусторонний без скоса кромок)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1,5-2,0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7,0-8,0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9,0-10,0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0,8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 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1,6-2, 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80-100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100-130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18-19</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14-24</w:t>
            </w:r>
          </w:p>
        </w:tc>
      </w:tr>
      <w:tr w:rsidR="00957B9F" w:rsidRPr="00957B9F" w:rsidTr="00957B9F">
        <w:trPr>
          <w:trHeight w:val="425"/>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У7 (двусторонний со скосом одной кромки)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r>
      <w:tr w:rsidR="00957B9F" w:rsidRPr="00957B9F" w:rsidTr="00957B9F">
        <w:trPr>
          <w:trHeight w:val="536"/>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У8 (двусторонний с двумя симметричными скосами одной кромки)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r>
      <w:tr w:rsidR="00957B9F" w:rsidRPr="00957B9F" w:rsidTr="00957B9F">
        <w:trPr>
          <w:trHeight w:val="998"/>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У10 (двусторонний со скосами двух кромок)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r>
      <w:tr w:rsidR="00957B9F" w:rsidRPr="00957B9F" w:rsidTr="00957B9F">
        <w:trPr>
          <w:trHeight w:val="2787"/>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Т3 (двусторонний без скоса кро-</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мок)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7,0-8,0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9,0-10,0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36-40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38-48</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l,6-2,0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80-100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100-130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18-19</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25-32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tc>
      </w:tr>
      <w:tr w:rsidR="00957B9F" w:rsidRPr="00957B9F" w:rsidTr="00957B9F">
        <w:trPr>
          <w:trHeight w:val="2620"/>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Т7 (двусторонний со скосом одной кромки)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36-40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42-45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43-53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56-60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11-12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13-16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23-28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30-34</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tc>
      </w:tr>
    </w:tbl>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tbl>
      <w:tblPr>
        <w:tblW w:w="0" w:type="auto"/>
        <w:tblInd w:w="466" w:type="dxa"/>
        <w:tblCellMar>
          <w:left w:w="0" w:type="dxa"/>
          <w:right w:w="0" w:type="dxa"/>
        </w:tblCellMar>
        <w:tblLook w:val="04A0"/>
      </w:tblPr>
      <w:tblGrid>
        <w:gridCol w:w="1851"/>
        <w:gridCol w:w="1110"/>
        <w:gridCol w:w="1092"/>
        <w:gridCol w:w="1272"/>
        <w:gridCol w:w="1336"/>
        <w:gridCol w:w="1461"/>
        <w:gridCol w:w="847"/>
      </w:tblGrid>
      <w:tr w:rsidR="00957B9F" w:rsidRPr="00957B9F" w:rsidTr="00957B9F">
        <w:trPr>
          <w:trHeight w:val="411"/>
        </w:trPr>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lastRenderedPageBreak/>
              <w:t>Тип шва по </w:t>
            </w:r>
            <w:r w:rsidRPr="00957B9F">
              <w:rPr>
                <w:rFonts w:ascii="Times New Roman" w:eastAsia="Times New Roman" w:hAnsi="Times New Roman" w:cs="Times New Roman"/>
                <w:b/>
                <w:bCs/>
                <w:color w:val="555555"/>
                <w:sz w:val="24"/>
                <w:szCs w:val="24"/>
              </w:rPr>
              <w:br/>
              <w:t>ГОСТ 14771-76</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Толщина металла,</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мм</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К-во проходов</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Диаметр</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сварочной проволоки</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мм</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Сила сварочного тока, А</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Напряжение дуги,</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В</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Рacход смеси газов, л/мин</w:t>
            </w:r>
          </w:p>
        </w:tc>
      </w:tr>
      <w:tr w:rsidR="00957B9F" w:rsidRPr="00957B9F" w:rsidTr="00957B9F">
        <w:trPr>
          <w:trHeight w:val="3066"/>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Т8 (двусторонний с двумя симметричными скосами одной кромки)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36-40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42-45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48-53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63-65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70-75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33-39</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42-44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51-56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60-65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tc>
      </w:tr>
      <w:tr w:rsidR="00957B9F" w:rsidRPr="00957B9F" w:rsidTr="00957B9F">
        <w:trPr>
          <w:trHeight w:val="2577"/>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Т9 (двусторонний с двумя симметричными скосами одной кромки)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36-40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42-45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48-53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63-65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70-75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80-85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90-95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6-7</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8-9</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10-11</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22-24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36-38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40-42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16-34</w:t>
            </w:r>
          </w:p>
        </w:tc>
      </w:tr>
      <w:tr w:rsidR="00957B9F" w:rsidRPr="00957B9F" w:rsidTr="00957B9F">
        <w:trPr>
          <w:trHeight w:val="3610"/>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Н2 (двусторонний без скоса кромок)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1,5-2,0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5,0-6,0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7,0-8,0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9,0-10,0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32-34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36-40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42-45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48-53</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56-60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15-18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28-35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35-42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45-60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65-75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80-92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0,8-1,0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80-100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100-130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180-240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200-320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240-350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300-480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18-19</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18-20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21-24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24-26</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26-32</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8-12</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12-15</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14-18</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16-20</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16-24</w:t>
            </w:r>
          </w:p>
        </w:tc>
      </w:tr>
    </w:tbl>
    <w:p w:rsidR="00957B9F" w:rsidRPr="00957B9F" w:rsidRDefault="00957B9F" w:rsidP="00957B9F">
      <w:pPr>
        <w:spacing w:after="0" w:line="240" w:lineRule="auto"/>
        <w:rPr>
          <w:rFonts w:ascii="Times New Roman" w:eastAsia="Times New Roman" w:hAnsi="Times New Roman" w:cs="Times New Roman"/>
          <w:color w:val="444444"/>
          <w:sz w:val="17"/>
          <w:szCs w:val="17"/>
        </w:rPr>
      </w:pP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8.</w:t>
      </w:r>
      <w:r w:rsidRPr="00957B9F">
        <w:rPr>
          <w:rFonts w:ascii="Times New Roman" w:eastAsia="Times New Roman" w:hAnsi="Times New Roman" w:cs="Times New Roman"/>
          <w:b/>
          <w:bCs/>
          <w:color w:val="555555"/>
          <w:sz w:val="17"/>
        </w:rPr>
        <w:t> </w:t>
      </w:r>
      <w:r w:rsidRPr="00957B9F">
        <w:rPr>
          <w:rFonts w:ascii="Times New Roman" w:eastAsia="Times New Roman" w:hAnsi="Times New Roman" w:cs="Times New Roman"/>
          <w:b/>
          <w:bCs/>
          <w:color w:val="555555"/>
          <w:sz w:val="17"/>
          <w:szCs w:val="17"/>
        </w:rPr>
        <w:t>КОНТРОЛЬ</w:t>
      </w:r>
      <w:r w:rsidRPr="00957B9F">
        <w:rPr>
          <w:rFonts w:ascii="Times New Roman" w:eastAsia="Times New Roman" w:hAnsi="Times New Roman" w:cs="Times New Roman"/>
          <w:b/>
          <w:bCs/>
          <w:color w:val="555555"/>
          <w:sz w:val="17"/>
        </w:rPr>
        <w:t> </w:t>
      </w:r>
      <w:r w:rsidRPr="00957B9F">
        <w:rPr>
          <w:rFonts w:ascii="Times New Roman" w:eastAsia="Times New Roman" w:hAnsi="Times New Roman" w:cs="Times New Roman"/>
          <w:b/>
          <w:bCs/>
          <w:color w:val="555555"/>
          <w:sz w:val="17"/>
          <w:szCs w:val="17"/>
        </w:rPr>
        <w:t>КАЧЕСТВА</w:t>
      </w:r>
      <w:r w:rsidRPr="00957B9F">
        <w:rPr>
          <w:rFonts w:ascii="Times New Roman" w:eastAsia="Times New Roman" w:hAnsi="Times New Roman" w:cs="Times New Roman"/>
          <w:b/>
          <w:bCs/>
          <w:color w:val="555555"/>
          <w:sz w:val="17"/>
        </w:rPr>
        <w:t> </w:t>
      </w:r>
      <w:r w:rsidRPr="00957B9F">
        <w:rPr>
          <w:rFonts w:ascii="Times New Roman" w:eastAsia="Times New Roman" w:hAnsi="Times New Roman" w:cs="Times New Roman"/>
          <w:b/>
          <w:bCs/>
          <w:color w:val="555555"/>
          <w:sz w:val="17"/>
          <w:szCs w:val="17"/>
        </w:rPr>
        <w:t>СВАРКИ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lastRenderedPageBreak/>
        <w:t>8.1.  Контроль качества сварных соединений производится в соответствии с требованиями ОСТ 26-291-79, технических условий на изделие, чертежей и настоящего РД.</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8.2. Пооперационный контроль качества включает: проверку соответствия основного металла и сварочных материалов требованиям стандартов и технических условий;</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контроль качества подготовки кромок и правильности сборки; контроль режимов сварки и последовательности наложения швов;</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контроль качества сварных соединений.</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8.3.  При контроле качества подготовки и сборки деталей под сварку проверяются:</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чистота поверхности свариваемых кромок и основного металла, прилегающего к свариваемым кромкам;</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правильность сборки деталей;</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качество и расположений прихваток, зазоры в соединениях, смещение кромок и др.</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8.4. В процессе сварки контролируются:</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режимы сварки;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последовательность наложения швов;</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тщательность послойной зачистки швов от шлаковой пленки;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отсутствие трещин, подрезов и других дефектов;</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правильность клеймения сварных швов.</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8.5. Контроль качества сварных соединений производится в соответствии с ОСТ 26-291-79 следующими методами: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внешним осмотром и измерениями (ГОСТ 3242-79);</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механическими испытаниями (ГОСТ 6996-66);</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металлографическими исследованиями (ОСТ 26-1379-76);</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просвечиванием сварных соединений рентгеновскими, гамма-лучами (Г0СТ 7512-82);</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ультразвуковой дефектоскопией (ГОСТ 14762-76);</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гидравлическими и пневматическими испытаниями (ГОСТ 22161-76);</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другими методами испытаний, если они предусмотрены техническими условиями на изготовление данного изделия.</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Объем и методы контроля устанавливаются требованиями чертежей и технических условий на изделие. Качество и свойства сварных соединений должны отвечать требованиям ОСТ 26-291-79, технических условий на изделие и чертежей.</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8.6. Механические свойства сварных соединений аппаратуры из углеродистых и низколегированных сталей должны удовлетворять требованиям табл. 9.</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8.7. Показатели механических свойств считаются неудовлетворительными, если хотя бы один из результатов показал свойства ниже установленных норм: предела прочности на 7%, угла статистического изгиба на 10%. При испытании ударной вязкости результат считается неудовлетворенным, если хотя бы один из образцов показал результат ниже указанного в табл.9.</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8.8. Испытания сварных соединений на ударную вязкость производятся на образцах для аппаратов с толщиной стенки 12 мм и более, работающих под давлением свыше 50 кгс/см</w:t>
      </w:r>
      <w:r w:rsidRPr="00957B9F">
        <w:rPr>
          <w:rFonts w:ascii="Times New Roman" w:eastAsia="Times New Roman" w:hAnsi="Times New Roman" w:cs="Times New Roman"/>
          <w:color w:val="555555"/>
          <w:sz w:val="12"/>
          <w:szCs w:val="12"/>
          <w:vertAlign w:val="superscript"/>
        </w:rPr>
        <w:t>2</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при температуре 20°С или выше 450°С, а также - ниже минус 20</w:t>
      </w:r>
      <w:r w:rsidRPr="00957B9F">
        <w:rPr>
          <w:rFonts w:ascii="Times New Roman" w:eastAsia="Times New Roman" w:hAnsi="Times New Roman" w:cs="Times New Roman"/>
          <w:color w:val="555555"/>
          <w:sz w:val="12"/>
          <w:szCs w:val="12"/>
          <w:vertAlign w:val="superscript"/>
        </w:rPr>
        <w:t>0</w:t>
      </w:r>
      <w:r w:rsidRPr="00957B9F">
        <w:rPr>
          <w:rFonts w:ascii="Times New Roman" w:eastAsia="Times New Roman" w:hAnsi="Times New Roman" w:cs="Times New Roman"/>
          <w:color w:val="555555"/>
          <w:sz w:val="17"/>
          <w:szCs w:val="17"/>
        </w:rPr>
        <w:t>С.</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8.9. Механические испытания проводятся на образцах, вырезанных из контрольных пластин, сваренных с применением тех же материалов, режимов сварки, что и изготавливаемое изделие.</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Таблица</w:t>
      </w:r>
      <w:r w:rsidRPr="00957B9F">
        <w:rPr>
          <w:rFonts w:ascii="Times New Roman" w:eastAsia="Times New Roman" w:hAnsi="Times New Roman" w:cs="Times New Roman"/>
          <w:b/>
          <w:bCs/>
          <w:color w:val="555555"/>
          <w:sz w:val="17"/>
        </w:rPr>
        <w:t> </w:t>
      </w:r>
      <w:r w:rsidRPr="00957B9F">
        <w:rPr>
          <w:rFonts w:ascii="Times New Roman" w:eastAsia="Times New Roman" w:hAnsi="Times New Roman" w:cs="Times New Roman"/>
          <w:b/>
          <w:bCs/>
          <w:color w:val="555555"/>
          <w:sz w:val="17"/>
          <w:szCs w:val="17"/>
        </w:rPr>
        <w:t>9</w:t>
      </w:r>
      <w:r w:rsidRPr="00957B9F">
        <w:rPr>
          <w:rFonts w:ascii="Times New Roman" w:eastAsia="Times New Roman" w:hAnsi="Times New Roman" w:cs="Times New Roman"/>
          <w:color w:val="555555"/>
          <w:sz w:val="17"/>
          <w:szCs w:val="17"/>
        </w:rPr>
        <w:t>. Механические свойства сварных соединений</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tbl>
      <w:tblPr>
        <w:tblW w:w="0" w:type="auto"/>
        <w:tblInd w:w="1174" w:type="dxa"/>
        <w:tblCellMar>
          <w:left w:w="0" w:type="dxa"/>
          <w:right w:w="0" w:type="dxa"/>
        </w:tblCellMar>
        <w:tblLook w:val="04A0"/>
      </w:tblPr>
      <w:tblGrid>
        <w:gridCol w:w="2354"/>
        <w:gridCol w:w="2340"/>
        <w:gridCol w:w="3567"/>
      </w:tblGrid>
      <w:tr w:rsidR="00957B9F" w:rsidRPr="00957B9F" w:rsidTr="00957B9F">
        <w:trPr>
          <w:trHeight w:val="370"/>
        </w:trPr>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Наименование показателей механических свойств</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Для низкоуглеродистых сталей</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Для низколегированных марганцовистых и марганцовистокремнистых сталей</w:t>
            </w:r>
          </w:p>
        </w:tc>
      </w:tr>
      <w:tr w:rsidR="00957B9F" w:rsidRPr="00957B9F" w:rsidTr="00957B9F">
        <w:trPr>
          <w:trHeight w:val="452"/>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Предел прочности на разрыв при температуре плюс 20 °С, кгс/мм</w:t>
            </w:r>
            <w:r w:rsidRPr="00957B9F">
              <w:rPr>
                <w:rFonts w:ascii="Times New Roman" w:eastAsia="Times New Roman" w:hAnsi="Times New Roman" w:cs="Times New Roman"/>
                <w:color w:val="555555"/>
                <w:sz w:val="17"/>
                <w:szCs w:val="17"/>
                <w:vertAlign w:val="superscript"/>
              </w:rPr>
              <w:t>2</w:t>
            </w:r>
          </w:p>
        </w:tc>
        <w:tc>
          <w:tcPr>
            <w:tcW w:w="0" w:type="auto"/>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Не ниже нижнего предела прочности основного металла по стандарту или техническим условиям для данной марки стали</w:t>
            </w:r>
          </w:p>
        </w:tc>
      </w:tr>
      <w:tr w:rsidR="00957B9F" w:rsidRPr="00957B9F" w:rsidTr="00957B9F">
        <w:trPr>
          <w:trHeight w:val="215"/>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15"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Угол статического изгиба, град., при толщине</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15"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 </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15"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 </w:t>
            </w:r>
          </w:p>
        </w:tc>
      </w:tr>
      <w:tr w:rsidR="00957B9F" w:rsidRPr="00957B9F" w:rsidTr="00957B9F">
        <w:trPr>
          <w:trHeight w:val="215"/>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15"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до 20 мм включительно</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15"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15"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80</w:t>
            </w:r>
          </w:p>
        </w:tc>
      </w:tr>
      <w:tr w:rsidR="00957B9F" w:rsidRPr="00957B9F" w:rsidTr="00957B9F">
        <w:trPr>
          <w:trHeight w:val="215"/>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15"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св. 20 мм</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15"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100</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15"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60</w:t>
            </w:r>
          </w:p>
        </w:tc>
      </w:tr>
      <w:tr w:rsidR="00957B9F" w:rsidRPr="00957B9F" w:rsidTr="00957B9F">
        <w:trPr>
          <w:trHeight w:val="159"/>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59"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Ударная вязкость, кгс м/см</w:t>
            </w:r>
            <w:r w:rsidRPr="00957B9F">
              <w:rPr>
                <w:rFonts w:ascii="Times New Roman" w:eastAsia="Times New Roman" w:hAnsi="Times New Roman" w:cs="Times New Roman"/>
                <w:color w:val="555555"/>
                <w:sz w:val="17"/>
                <w:szCs w:val="17"/>
                <w:vertAlign w:val="superscript"/>
              </w:rPr>
              <w:t>2</w:t>
            </w:r>
            <w:r w:rsidRPr="00957B9F">
              <w:rPr>
                <w:rFonts w:ascii="Times New Roman" w:eastAsia="Times New Roman" w:hAnsi="Times New Roman" w:cs="Times New Roman"/>
                <w:color w:val="555555"/>
                <w:sz w:val="24"/>
                <w:szCs w:val="24"/>
              </w:rPr>
              <w:t>:</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59"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 </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59"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 </w:t>
            </w:r>
          </w:p>
        </w:tc>
      </w:tr>
      <w:tr w:rsidR="00957B9F" w:rsidRPr="00957B9F" w:rsidTr="00957B9F">
        <w:trPr>
          <w:trHeight w:val="159"/>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59"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при температуре плюс 20°С, не менее</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59"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59" w:lineRule="atLeast"/>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5</w:t>
            </w:r>
          </w:p>
        </w:tc>
      </w:tr>
      <w:tr w:rsidR="00957B9F" w:rsidRPr="00957B9F" w:rsidTr="00957B9F">
        <w:trPr>
          <w:trHeight w:val="327"/>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при температуре ниже минус 20, не менее</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3</w:t>
            </w:r>
          </w:p>
        </w:tc>
      </w:tr>
      <w:tr w:rsidR="00957B9F" w:rsidRPr="00957B9F" w:rsidTr="00957B9F">
        <w:trPr>
          <w:trHeight w:val="313"/>
        </w:trPr>
        <w:tc>
          <w:tcPr>
            <w:tcW w:w="0" w:type="auto"/>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Просвет между сжимаемыми поверхностями при сплющивании стыковых соединений труб, мм</w:t>
            </w:r>
          </w:p>
        </w:tc>
        <w:tc>
          <w:tcPr>
            <w:tcW w:w="0" w:type="auto"/>
            <w:gridSpan w:val="2"/>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Не ниже норм, установленных соответствующими ГОСТ или ТУ для труб</w:t>
            </w:r>
          </w:p>
        </w:tc>
      </w:tr>
    </w:tbl>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Виды механических испытаний, а также типы и количество образцов регламентируются</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br/>
        <w:t>ОСТ 26-291-79.</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9.</w:t>
      </w:r>
      <w:r w:rsidRPr="00957B9F">
        <w:rPr>
          <w:rFonts w:ascii="Times New Roman" w:eastAsia="Times New Roman" w:hAnsi="Times New Roman" w:cs="Times New Roman"/>
          <w:b/>
          <w:bCs/>
          <w:color w:val="555555"/>
          <w:sz w:val="17"/>
        </w:rPr>
        <w:t> </w:t>
      </w:r>
      <w:r w:rsidRPr="00957B9F">
        <w:rPr>
          <w:rFonts w:ascii="Times New Roman" w:eastAsia="Times New Roman" w:hAnsi="Times New Roman" w:cs="Times New Roman"/>
          <w:b/>
          <w:bCs/>
          <w:color w:val="555555"/>
          <w:sz w:val="17"/>
          <w:szCs w:val="17"/>
        </w:rPr>
        <w:t>ИСПРАВЛЕНИЕ</w:t>
      </w:r>
      <w:r w:rsidRPr="00957B9F">
        <w:rPr>
          <w:rFonts w:ascii="Times New Roman" w:eastAsia="Times New Roman" w:hAnsi="Times New Roman" w:cs="Times New Roman"/>
          <w:b/>
          <w:bCs/>
          <w:color w:val="555555"/>
          <w:sz w:val="17"/>
        </w:rPr>
        <w:t> </w:t>
      </w:r>
      <w:r w:rsidRPr="00957B9F">
        <w:rPr>
          <w:rFonts w:ascii="Times New Roman" w:eastAsia="Times New Roman" w:hAnsi="Times New Roman" w:cs="Times New Roman"/>
          <w:b/>
          <w:bCs/>
          <w:color w:val="555555"/>
          <w:sz w:val="17"/>
          <w:szCs w:val="17"/>
        </w:rPr>
        <w:t>ДЕФЕКТОВ</w:t>
      </w:r>
      <w:r w:rsidRPr="00957B9F">
        <w:rPr>
          <w:rFonts w:ascii="Times New Roman" w:eastAsia="Times New Roman" w:hAnsi="Times New Roman" w:cs="Times New Roman"/>
          <w:b/>
          <w:bCs/>
          <w:color w:val="555555"/>
          <w:sz w:val="17"/>
        </w:rPr>
        <w:t> </w:t>
      </w:r>
      <w:r w:rsidRPr="00957B9F">
        <w:rPr>
          <w:rFonts w:ascii="Times New Roman" w:eastAsia="Times New Roman" w:hAnsi="Times New Roman" w:cs="Times New Roman"/>
          <w:b/>
          <w:bCs/>
          <w:color w:val="555555"/>
          <w:sz w:val="17"/>
          <w:szCs w:val="17"/>
        </w:rPr>
        <w:t>СВАРКИ</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9.1.   Исправлению подлежат дефекты, наличие которых в сварных швах не допускается</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br/>
        <w:t>ОСТ 26-291-79 и техническими условиями на изготовление изделия.</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9.2.   Исправлению подлежат следующие дефекты:</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несоответствие размеров и форм требованиям стандартов,</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технических условий или чертежей на изделие;</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наплывы металла шва;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подрезы и прожоги основного металла;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незаверенные кратеры;</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свищи, поры, шлаковые включения;</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непровары, трещины.</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9.3. Границы дефектных участков сварных соединений, подлежащих исправлению, должны быть отмечены краской или мелом.</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9.4. Удаление дефектных участков швов должно производиться механическим способом или воздушно-дуговой стройкой с последующей зачисткой поверхностей наждачным кругом до чистого металла Воздушно-дуговую строжку рекомендуется выполнять на переменном токе, обеспечивающим меньшее науглероживание кромок металла.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9.5. Качество подготовки под заварку участков, с которых удалены дефекты, до их заварки должно быть проверено производственным мастером и работником ОТК.</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9.6. Требования к технологии заварки дефектных участков сварных соединений те же, что и к сварке изделий. При этом рекомендуется использовать минимальные режимы сварки, установленные технологическим процессом.</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9.7. Все исправленные участки сварных швов подлежат техническому контролю, о чем производится запись в журнале учета контроля качества сварных швов. Все данные по повторным просвечиваниям должны быть занесены в "Журнал контроля сварных швов просвечиванием".</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К качеству исправленного участка шва надлежит предъявлять такие же требования, как и к основному шву.</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9.8. Если при контроле качества исправленного участка в нем вновь будут обнаружены дефекты, превышающие допускаемые ОСТ 26-291-79, то производится повторное исправление в таком же порядке, как первое.</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9.9. При обнаружении дефектов в шве после повторного исправления вопрос о возможности и способе исправления сварного шва решается ОТК завода с ОГК и ОГС.</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9.10. Исправление заниженных размеров сварных швов производится путем дополнительного наложения валиков. Перед сваркой должна, обязательно производиться зачистка ранее выполненного шва и мест наложения дополнительных валиков.</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9.11. Исправление завышенных размеров сварных: швов производится путем местной подшлифовки или местной подрубки зубилом с последующей зачисткой наждачным кругом для сохранения плавности поверхности шва и сопряжения его с изделием.</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9.12.     Наплывы сварных швов исправляются путем шлифовки наждачным кругом, местной подрубкой, воздушно-дуговой строжкой с последующей зачисткой наждачным кругом. При необходимости доведения шва до заданных размеров производится наплавка.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9.13.     Исправление швов с подрезами, углублениями между валиками наружного слоя шва и неплавным переходом шва к основному металлу производится зачисткой или путем наплавки валика в углубления. Перед заваркой участков швов с подрезами и углублениями между валиками производится зачистка металла шва и основного металла, прилегающего к шву, металлической щеткой, пневматическим зубилом или наждачным кругом до чистого металла.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Участки с дефектами в виде подрезов основного металла, обработанные наждачным кругом, должны быть подварены и зачинены.</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9.14.      Дефектные участки швов с прожогами, протёками и свищами удаляются до здорового металла. Разделка дефектных мест должна обеспечивать возможность полного провара исправляемого участка.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9.15.      Незаделанные кратеры швов исправляются заваркой по предварительно зачищенному металлу. При наличии в кратерах трещин, пор и шлаковых включений некачественный металл должен быть удален до здорового металла и только после этого производится сварка.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9.16. В случае если газовые поры и шлаковые включения носят местный характер, дефектный участок сварного шва удаляется до здорового металла с образованием</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VВ случае если газовые поры и шлаковые включения носят местный характер, дефектный участок сварного шва удаляется до здорового металла с образованием -образной разделки кромок с углом раскрытия не меньше 60°. Если разовые поры и шлаковые включения распространяются на все сечения шва, дефектный участок сварного шва удаляется полностью с образованием первоначальной формы разделка под сварку.В случае если газовые поры и шлаковые включения носят местный характер, дефектный участок сварного шва удаляется до здорового металла с образованием</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lastRenderedPageBreak/>
        <w:t>9.17. Исправление швов с непроварами и трещинами производится путем удаления дефектного участка с последующей заваркой. Перед удалением трещины ее концы рекомендуется засверливать. Засверливание производится сверлом диаметром 10-12 мм с углом заточки 116-118</w:t>
      </w:r>
      <w:r w:rsidRPr="00957B9F">
        <w:rPr>
          <w:rFonts w:ascii="Times New Roman" w:eastAsia="Times New Roman" w:hAnsi="Times New Roman" w:cs="Times New Roman"/>
          <w:color w:val="555555"/>
          <w:sz w:val="12"/>
          <w:szCs w:val="12"/>
          <w:vertAlign w:val="superscript"/>
        </w:rPr>
        <w:t>о</w:t>
      </w:r>
      <w:r w:rsidRPr="00957B9F">
        <w:rPr>
          <w:rFonts w:ascii="Times New Roman" w:eastAsia="Times New Roman" w:hAnsi="Times New Roman" w:cs="Times New Roman"/>
          <w:color w:val="555555"/>
          <w:sz w:val="17"/>
          <w:szCs w:val="17"/>
        </w:rPr>
        <w:t>.</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Если трещины несквозные, дефектный участок удаляется до здорового металла. В месте удаления дефекта производится V -образная разделка кромок. Если трещина сквозная, дефектный участок сварного шва удаляется полностью на всём протяжении трещины с образованием первоначальной разделки,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Надёжность удаления трещин проверяется люминесцентным или цветным методом.</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10. ТРЕБ0ВАНИЯ БЕЗОПАСНОСТИ</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10.1. Требования безопасности и производственной санитарии при выполнении сварочных работ должны обеспечиваться соблюдением условий ГОСТ 12.1.004-76, ГОСТ 12.1.005-76,</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br/>
        <w:t>ГОСТ 12.3.003-75, "Санитарных правил при сварке, наплавке и резке металла" № 1009-73, утвержденных Минздравом СССР 5 марта 1973 года, "Санитарных правил организации технологических процессов и гигиенических требований к производственному оборудованию"</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br/>
        <w:t>№ 1042-73, утверждённых Минздравом СССР 4 апрели 1973 г.</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10.2. К работе по электросварке допускаются лица, прошедшие предварительный медицинский осмотр, соответствующее обучение, инструктаж и проверку знаний требований безопасности с оформлением в специальном журнале и имеющие квалификационное удостоверение. В дальнейшем электросварщики должны проходить периодический медицинский осмотр в соответствии с приказом Минздрава СССР от 30.05.69 г. № 400.</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10.3. Инструктаж электросварщиков по безопасности труда должен проводиться не реже одного раза в три месяца.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10.4. Сварочный пост должен быть оборудован местной эффективной вентиляцией, а в случае двух постов необходима также общая приточно-вытяжная вентиляция.</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10.5. Сварка в закрытых объемах допускается только при наличии местного отсоса с удалением воздуха от одного сварочного поста не менее 150 м</w:t>
      </w:r>
      <w:r w:rsidRPr="00957B9F">
        <w:rPr>
          <w:rFonts w:ascii="Times New Roman" w:eastAsia="Times New Roman" w:hAnsi="Times New Roman" w:cs="Times New Roman"/>
          <w:color w:val="555555"/>
          <w:sz w:val="12"/>
          <w:szCs w:val="12"/>
          <w:vertAlign w:val="superscript"/>
        </w:rPr>
        <w:t>3</w:t>
      </w:r>
      <w:r w:rsidRPr="00957B9F">
        <w:rPr>
          <w:rFonts w:ascii="Times New Roman" w:eastAsia="Times New Roman" w:hAnsi="Times New Roman" w:cs="Times New Roman"/>
          <w:color w:val="555555"/>
          <w:sz w:val="17"/>
          <w:szCs w:val="17"/>
        </w:rPr>
        <w:t>/ч, причем необходимо производить отсос, как из верхних, так и нижних зон. Целесообразно применение защитных пневмомасок с принудительной подачей очищенного сжатого воздуха в маску сварщика типа ПТС, разработанных институтом биофизики Минздрава СССР или противогазов по ГОСТ 10183-77. Классификация средств индивидуальной защиты органов дыхания приводится в</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br/>
        <w:t>ГОСТ 12.4.034-78.</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10.6. Питание подогревателя углекислого газа должно осуществляться от сети с напряжением не выше 36В, мощностью не более 70Вт.</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10.7.    Валлоны необходимо предохранять от толчков и ударов, при их транспортировке следует пользоваться носилками или специальными тележками, запрещается переносить баллоны на руках.</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10.8.    При эксплуатации баллоны должны устанавливаться в вертикальном положении на расстоянии не менее 1м от отопительных приборов и укрепляться хомутом или цепью в специальной стойке.</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10.9. Сварочные посты должны быть оборудованы электрическим освещением. При необходимости применения местного освещения переносной светильник напряжением не свыше 12B должен быть защищен колпаком и сеткой, иметь исправный шланговый провод.</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10.10.    Места выполнения сварочных работ должны быть ограждены несгораемыми ширмами, щитами и т.п. Сварочные кабины рекомендуется внутри окрашивать светло-серой, зеленой окраской, снижающей интенсивность отраженных лучей. Обшивка кабин выполняется из несгораемых материалов, между обшивкой и полом следует оставлять зазор 300 мм.</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10.11.    Сварщики должны обеспечиваться спецодеждой в соответствии с ГОСТ 12.4.103-80.</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10.12. Для защиты глаз и лица используются щитки по ГОСТ 12.4.035-78 со светофильтром по ГОСТ 12.4.080-79, покровным стеклом по ГОСТ111-78 и подложкой из оргстекла.</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11. ПЕРЕЧЕНЬ НАИБОЛЕЕ ЧАСТО ВСТРЕЧАЮЩИХСЯ ИЛИ ВОЗМОЖНЫХ НЕИСПРАВНОСТЕЙ СВАРОЧНОГО ОБОРУДОВАНИЯ</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При полуавтоматической сварке в защитных газах качество сварного шва в значительной степени зависит от исправности сварочного оборудования.</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Перечень наиболее часто встречающихся или возможных неисправностей сварочного оборудования приведен в табл. 10.</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rPr>
          <w:rFonts w:ascii="Times New Roman" w:eastAsia="Times New Roman" w:hAnsi="Times New Roman" w:cs="Times New Roman"/>
          <w:color w:val="444444"/>
          <w:sz w:val="17"/>
          <w:szCs w:val="17"/>
        </w:rPr>
      </w:pP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Таблица 10</w:t>
      </w:r>
      <w:r w:rsidRPr="00957B9F">
        <w:rPr>
          <w:rFonts w:ascii="Times New Roman" w:eastAsia="Times New Roman" w:hAnsi="Times New Roman" w:cs="Times New Roman"/>
          <w:color w:val="555555"/>
          <w:sz w:val="17"/>
          <w:szCs w:val="17"/>
        </w:rPr>
        <w:t>. Перечень неисправностей сварочного оборудования</w:t>
      </w:r>
    </w:p>
    <w:tbl>
      <w:tblPr>
        <w:tblW w:w="0" w:type="auto"/>
        <w:tblCellMar>
          <w:left w:w="0" w:type="dxa"/>
          <w:right w:w="0" w:type="dxa"/>
        </w:tblCellMar>
        <w:tblLook w:val="04A0"/>
      </w:tblPr>
      <w:tblGrid>
        <w:gridCol w:w="3506"/>
        <w:gridCol w:w="3034"/>
        <w:gridCol w:w="2895"/>
      </w:tblGrid>
      <w:tr w:rsidR="00957B9F" w:rsidRPr="00957B9F" w:rsidTr="00957B9F">
        <w:trPr>
          <w:cantSplit/>
          <w:trHeight w:val="648"/>
          <w:tblHeader/>
        </w:trPr>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Наименование неисправности, внешнее проявление и дополнительные признаки</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Вероятные причины</w:t>
            </w:r>
          </w:p>
        </w:tc>
        <w:tc>
          <w:tcPr>
            <w:tcW w:w="0" w:type="auto"/>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jc w:val="center"/>
              <w:rPr>
                <w:rFonts w:ascii="Times New Roman" w:eastAsia="Times New Roman" w:hAnsi="Times New Roman" w:cs="Times New Roman"/>
                <w:color w:val="555555"/>
                <w:sz w:val="24"/>
                <w:szCs w:val="24"/>
              </w:rPr>
            </w:pPr>
            <w:r w:rsidRPr="00957B9F">
              <w:rPr>
                <w:rFonts w:ascii="Times New Roman" w:eastAsia="Times New Roman" w:hAnsi="Times New Roman" w:cs="Times New Roman"/>
                <w:b/>
                <w:bCs/>
                <w:color w:val="555555"/>
                <w:sz w:val="24"/>
                <w:szCs w:val="24"/>
              </w:rPr>
              <w:t>Способы устранения</w:t>
            </w:r>
          </w:p>
        </w:tc>
      </w:tr>
      <w:tr w:rsidR="00957B9F" w:rsidRPr="00957B9F" w:rsidTr="00957B9F">
        <w:trPr>
          <w:cantSplit/>
          <w:trHeight w:val="173"/>
        </w:trPr>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73"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 xml:space="preserve">В процессе сварки наблюдается неравномерная подача проволоки и обрывы дуги при нормально работающем двигателе </w:t>
            </w:r>
            <w:r w:rsidRPr="00957B9F">
              <w:rPr>
                <w:rFonts w:ascii="Times New Roman" w:eastAsia="Times New Roman" w:hAnsi="Times New Roman" w:cs="Times New Roman"/>
                <w:color w:val="555555"/>
                <w:sz w:val="24"/>
                <w:szCs w:val="24"/>
              </w:rPr>
              <w:lastRenderedPageBreak/>
              <w:t>подающего механизма</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73"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lastRenderedPageBreak/>
              <w:t>Слабый зажим проволоки в подающем механизме</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73"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Поджать прижимной ролик</w:t>
            </w:r>
          </w:p>
        </w:tc>
      </w:tr>
      <w:tr w:rsidR="00957B9F" w:rsidRPr="00957B9F" w:rsidTr="00957B9F">
        <w:trPr>
          <w:cantSplit/>
          <w:trHeight w:val="173"/>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73"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Изношен подающий ролик</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73"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Заменить ролик</w:t>
            </w:r>
          </w:p>
        </w:tc>
      </w:tr>
      <w:tr w:rsidR="00957B9F" w:rsidRPr="00957B9F" w:rsidTr="00957B9F">
        <w:trPr>
          <w:cantSplit/>
          <w:trHeight w:val="173"/>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73"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Заедание электродной проволоки в мундштуке</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73"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Прочистить мундштук от брызг или заменить в случае подгорания</w:t>
            </w:r>
          </w:p>
        </w:tc>
      </w:tr>
      <w:tr w:rsidR="00957B9F" w:rsidRPr="00957B9F" w:rsidTr="00957B9F">
        <w:trPr>
          <w:cantSplit/>
          <w:trHeight w:val="173"/>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73"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Заедание проволоки в шланге</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73"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Шлаг промыть бензином</w:t>
            </w:r>
          </w:p>
        </w:tc>
      </w:tr>
      <w:tr w:rsidR="00957B9F" w:rsidRPr="00957B9F" w:rsidTr="00957B9F">
        <w:trPr>
          <w:cantSplit/>
          <w:trHeight w:val="173"/>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Плохой контакт</w:t>
            </w:r>
          </w:p>
          <w:p w:rsidR="00957B9F" w:rsidRPr="00957B9F" w:rsidRDefault="00957B9F" w:rsidP="00957B9F">
            <w:pPr>
              <w:spacing w:after="0" w:line="173"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проволоки в наконечнике из-за того, что внутренний канал наконечника разработался</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73"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Заменить наконечник</w:t>
            </w:r>
          </w:p>
        </w:tc>
      </w:tr>
      <w:tr w:rsidR="00957B9F" w:rsidRPr="00957B9F" w:rsidTr="00957B9F">
        <w:trPr>
          <w:cantSplit/>
          <w:trHeight w:val="1291"/>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Проволока плохо намотана в кассете</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Заменить кассету</w:t>
            </w:r>
          </w:p>
        </w:tc>
      </w:tr>
      <w:tr w:rsidR="00957B9F" w:rsidRPr="00957B9F" w:rsidTr="00957B9F">
        <w:trPr>
          <w:cantSplit/>
          <w:trHeight w:val="247"/>
        </w:trPr>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В процессе сварки наблюдается неравномерная подача проволоки и обрывы дуги при нормально работающем двигателе подающего механизма</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Кассета туго насажена на ось и вращается неравномерно</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Уменьшить диаметр оси шлифовкой</w:t>
            </w:r>
          </w:p>
        </w:tc>
      </w:tr>
      <w:tr w:rsidR="00957B9F" w:rsidRPr="00957B9F" w:rsidTr="00957B9F">
        <w:trPr>
          <w:cantSplit/>
          <w:trHeight w:val="247"/>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Многократные перегибы в шланге</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Расположить шланг так, чтобы места перегибов были плавными</w:t>
            </w:r>
          </w:p>
        </w:tc>
      </w:tr>
      <w:tr w:rsidR="00957B9F" w:rsidRPr="00957B9F" w:rsidTr="00957B9F">
        <w:trPr>
          <w:cantSplit/>
          <w:trHeight w:val="247"/>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Неисправен источник питания, в результате чего наблюдаются большие колебания сварочного тока</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Отремонтировать или заменить источник питания</w:t>
            </w:r>
          </w:p>
        </w:tc>
      </w:tr>
      <w:tr w:rsidR="00957B9F" w:rsidRPr="00957B9F" w:rsidTr="00957B9F">
        <w:trPr>
          <w:cantSplit/>
          <w:trHeight w:val="247"/>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Для сварки применяется ржавая сварочная проволока</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Заменить кассету с ржавой проволокой и прочистить спираль шланга</w:t>
            </w:r>
          </w:p>
        </w:tc>
      </w:tr>
      <w:tr w:rsidR="00957B9F" w:rsidRPr="00957B9F" w:rsidTr="00957B9F">
        <w:trPr>
          <w:cantSplit/>
          <w:trHeight w:val="247"/>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Не подобран режим сварки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Отрегулировать скорость подачи проволоки и сварочное напряжение</w:t>
            </w:r>
          </w:p>
        </w:tc>
      </w:tr>
      <w:tr w:rsidR="00957B9F" w:rsidRPr="00957B9F" w:rsidTr="00957B9F">
        <w:trPr>
          <w:cantSplit/>
          <w:trHeight w:val="327"/>
        </w:trPr>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Электродная проволока образует петлю между подающим роликом и наконечником шланга</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Входная трубка - шланга далеко отстоит от подающего ролика</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Приблизить входную трубу шланга к подающему ролику</w:t>
            </w:r>
          </w:p>
        </w:tc>
      </w:tr>
      <w:tr w:rsidR="00957B9F" w:rsidRPr="00957B9F" w:rsidTr="00957B9F">
        <w:trPr>
          <w:cantSplit/>
          <w:trHeight w:val="187"/>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87"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Засорен шланг</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87"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Промыть шланг</w:t>
            </w:r>
          </w:p>
        </w:tc>
      </w:tr>
      <w:tr w:rsidR="00957B9F" w:rsidRPr="00957B9F" w:rsidTr="00957B9F">
        <w:trPr>
          <w:cantSplit/>
          <w:trHeight w:val="174"/>
        </w:trPr>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74"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Проволока не подается</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74"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Не включён механизм подачи проволоки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74"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Проверить работу электросхемы</w:t>
            </w:r>
          </w:p>
        </w:tc>
      </w:tr>
      <w:tr w:rsidR="00957B9F" w:rsidRPr="00957B9F" w:rsidTr="00957B9F">
        <w:trPr>
          <w:cantSplit/>
          <w:trHeight w:val="174"/>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74"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Буксуют ролики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74"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Отрегулировать давление нажимного ролика</w:t>
            </w:r>
          </w:p>
        </w:tc>
      </w:tr>
      <w:tr w:rsidR="00957B9F" w:rsidRPr="00957B9F" w:rsidTr="00957B9F">
        <w:trPr>
          <w:cantSplit/>
          <w:trHeight w:val="439"/>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Конец проволоки "примерз" к наконечнику</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Освободить от "примерзания" проволоку и зачистить наконечник</w:t>
            </w:r>
          </w:p>
        </w:tc>
      </w:tr>
      <w:tr w:rsidR="00957B9F" w:rsidRPr="00957B9F" w:rsidTr="00957B9F">
        <w:trPr>
          <w:cantSplit/>
          <w:trHeight w:val="83"/>
        </w:trPr>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83"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Газ не поступает в зону сварки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83"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Не открыт вентиль баллона</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83"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Открыть вентиль баллона</w:t>
            </w:r>
          </w:p>
        </w:tc>
      </w:tr>
      <w:tr w:rsidR="00957B9F" w:rsidRPr="00957B9F" w:rsidTr="00957B9F">
        <w:trPr>
          <w:cantSplit/>
          <w:trHeight w:val="83"/>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83"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Не открыт редуктор</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83"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Открыть редуктор</w:t>
            </w:r>
          </w:p>
        </w:tc>
      </w:tr>
      <w:tr w:rsidR="00957B9F" w:rsidRPr="00957B9F" w:rsidTr="00957B9F">
        <w:trPr>
          <w:cantSplit/>
          <w:trHeight w:val="83"/>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83"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Отсутствие давления в баллоне</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83"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Заменить баллон</w:t>
            </w:r>
          </w:p>
        </w:tc>
      </w:tr>
      <w:tr w:rsidR="00957B9F" w:rsidRPr="00957B9F" w:rsidTr="00957B9F">
        <w:trPr>
          <w:cantSplit/>
          <w:trHeight w:val="83"/>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83"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Пережата или оборвана трубка подвода углекисло го газа</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83"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Найти место пережатия или обрыва и устранить</w:t>
            </w:r>
          </w:p>
        </w:tc>
      </w:tr>
      <w:tr w:rsidR="00957B9F" w:rsidRPr="00957B9F" w:rsidTr="00957B9F">
        <w:trPr>
          <w:cantSplit/>
          <w:trHeight w:val="171"/>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71"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Не исправен газоэлектрический клапан</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71"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Отремонтировать</w:t>
            </w:r>
          </w:p>
        </w:tc>
      </w:tr>
      <w:tr w:rsidR="00957B9F" w:rsidRPr="00957B9F" w:rsidTr="00957B9F">
        <w:trPr>
          <w:cantSplit/>
          <w:trHeight w:val="425"/>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"Замёрз" редуктор</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Проверить исправность подогревателя газа</w:t>
            </w:r>
          </w:p>
        </w:tc>
      </w:tr>
      <w:tr w:rsidR="00957B9F" w:rsidRPr="00957B9F" w:rsidTr="00957B9F">
        <w:trPr>
          <w:cantSplit/>
          <w:trHeight w:val="515"/>
        </w:trPr>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Сопло находится под напряжением</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Образовался "мостик" из брызг между наконечником и соплом</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Снять сопло и зачистить от брызг</w:t>
            </w:r>
          </w:p>
        </w:tc>
      </w:tr>
      <w:tr w:rsidR="00957B9F" w:rsidRPr="00957B9F" w:rsidTr="00957B9F">
        <w:trPr>
          <w:cantSplit/>
          <w:trHeight w:val="173"/>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73"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Износилась изолирующая шайба</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73"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Заменить шайбу</w:t>
            </w:r>
          </w:p>
        </w:tc>
      </w:tr>
      <w:tr w:rsidR="00957B9F" w:rsidRPr="00957B9F" w:rsidTr="00957B9F">
        <w:trPr>
          <w:cantSplit/>
          <w:trHeight w:val="215"/>
        </w:trPr>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15"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При включении кнопки "Пуск" не включается контактор и не работает двигатель подачи проволоки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15"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Не включен пульт управления</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15"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Включить</w:t>
            </w:r>
          </w:p>
        </w:tc>
      </w:tr>
      <w:tr w:rsidR="00957B9F" w:rsidRPr="00957B9F" w:rsidTr="00957B9F">
        <w:trPr>
          <w:cantSplit/>
          <w:trHeight w:val="215"/>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Не включен источник сварочного тока</w:t>
            </w:r>
          </w:p>
          <w:p w:rsidR="00957B9F" w:rsidRPr="00957B9F" w:rsidRDefault="00957B9F" w:rsidP="00957B9F">
            <w:pPr>
              <w:spacing w:after="0" w:line="215"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Обрыв в цепи кнопки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15"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Включить</w:t>
            </w:r>
          </w:p>
        </w:tc>
      </w:tr>
      <w:tr w:rsidR="00957B9F" w:rsidRPr="00957B9F" w:rsidTr="00957B9F">
        <w:trPr>
          <w:cantSplit/>
          <w:trHeight w:val="215"/>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15"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Неисправность контакта кнопки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15"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Устранить обрыв</w:t>
            </w:r>
          </w:p>
        </w:tc>
      </w:tr>
      <w:tr w:rsidR="00957B9F" w:rsidRPr="00957B9F" w:rsidTr="00957B9F">
        <w:trPr>
          <w:cantSplit/>
          <w:trHeight w:val="551"/>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Вышли из строя выпрямители в аппаратном ящике</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Проверить и устранить неисправность</w:t>
            </w:r>
          </w:p>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Исправить выпрямители</w:t>
            </w:r>
          </w:p>
        </w:tc>
      </w:tr>
      <w:tr w:rsidR="00957B9F" w:rsidRPr="00957B9F" w:rsidTr="00957B9F">
        <w:trPr>
          <w:cantSplit/>
          <w:trHeight w:val="174"/>
        </w:trPr>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74"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В процессе сварки наблюдается быстрое обгорание электрода с увеличением длины дуги до обрыва</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74"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Большой вылет электрода</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74"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Уменьшить вылет электрода</w:t>
            </w:r>
          </w:p>
        </w:tc>
      </w:tr>
      <w:tr w:rsidR="00957B9F" w:rsidRPr="00957B9F" w:rsidTr="00957B9F">
        <w:trPr>
          <w:cantSplit/>
          <w:trHeight w:val="174"/>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74"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Нарушение контакта в наконечнике, так как изношен внутренний канал наконечника</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74"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Заменить наконечник</w:t>
            </w:r>
          </w:p>
        </w:tc>
      </w:tr>
      <w:tr w:rsidR="00957B9F" w:rsidRPr="00957B9F" w:rsidTr="00957B9F">
        <w:trPr>
          <w:cantSplit/>
          <w:trHeight w:val="174"/>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74"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Высокое напряжение холостого хода источника питания</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74"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Уменьшить напряжение холостого хода</w:t>
            </w:r>
          </w:p>
        </w:tc>
      </w:tr>
      <w:tr w:rsidR="00957B9F" w:rsidRPr="00957B9F" w:rsidTr="00957B9F">
        <w:trPr>
          <w:cantSplit/>
          <w:trHeight w:val="134"/>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34"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Малая скорость подачи электродной проволоки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134"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Увеличить скорость подачи проволоки</w:t>
            </w:r>
          </w:p>
        </w:tc>
      </w:tr>
      <w:tr w:rsidR="00957B9F" w:rsidRPr="00957B9F" w:rsidTr="00957B9F">
        <w:trPr>
          <w:cantSplit/>
          <w:trHeight w:val="569"/>
        </w:trPr>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Пористость в металле шва</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Плохая подготовка металла к сварке</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Зачистить основной металл от ржавчины, грязи, масла</w:t>
            </w:r>
          </w:p>
        </w:tc>
      </w:tr>
      <w:tr w:rsidR="00957B9F" w:rsidRPr="00957B9F" w:rsidTr="00957B9F">
        <w:trPr>
          <w:cantSplit/>
          <w:trHeight w:val="56"/>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56"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Плохая очистка электродной проволоки от ржавчины и масла</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56"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Зачистить электродную проволоку</w:t>
            </w:r>
          </w:p>
        </w:tc>
      </w:tr>
      <w:tr w:rsidR="00957B9F" w:rsidRPr="00957B9F" w:rsidTr="00957B9F">
        <w:trPr>
          <w:cantSplit/>
          <w:trHeight w:val="56"/>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56"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Пониженный расход газа</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56"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Установить необходимый расход</w:t>
            </w:r>
          </w:p>
        </w:tc>
      </w:tr>
      <w:tr w:rsidR="00957B9F" w:rsidRPr="00957B9F" w:rsidTr="00957B9F">
        <w:trPr>
          <w:cantSplit/>
          <w:trHeight w:val="56"/>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56"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Слишком удалено сопло от зоны сварки, в результате чего нарушается защита</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56"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Приблизить сопло к свариваемому изделию</w:t>
            </w:r>
          </w:p>
        </w:tc>
      </w:tr>
      <w:tr w:rsidR="00957B9F" w:rsidRPr="00957B9F" w:rsidTr="00957B9F">
        <w:trPr>
          <w:cantSplit/>
          <w:trHeight w:val="56"/>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56"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Забрызгано газовое сопло</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56"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Зачистить сопло</w:t>
            </w:r>
          </w:p>
        </w:tc>
      </w:tr>
      <w:tr w:rsidR="00957B9F" w:rsidRPr="00957B9F" w:rsidTr="00957B9F">
        <w:trPr>
          <w:cantSplit/>
          <w:trHeight w:val="56"/>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56"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Повышенная влажность углекислого газа из-за плохой работы осушителя</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56"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Проверить и исправить осушитель и при необходимости заменить силикагель</w:t>
            </w:r>
          </w:p>
        </w:tc>
      </w:tr>
      <w:tr w:rsidR="00957B9F" w:rsidRPr="00957B9F" w:rsidTr="00957B9F">
        <w:trPr>
          <w:cantSplit/>
          <w:trHeight w:val="56"/>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56"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Повышенная влажность углекислого газа в баллоне</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56"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Осторожно перевернуть баллон горловиной вниз, дать отстояться, открыть вентиль и слить воду</w:t>
            </w:r>
          </w:p>
        </w:tc>
      </w:tr>
      <w:tr w:rsidR="00957B9F" w:rsidRPr="00957B9F" w:rsidTr="00957B9F">
        <w:trPr>
          <w:cantSplit/>
          <w:trHeight w:val="56"/>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56"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Повышенное напряжение дуги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56"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Уменьшить напряжение дуги соответственно режиму сварки</w:t>
            </w:r>
          </w:p>
        </w:tc>
      </w:tr>
      <w:tr w:rsidR="00957B9F" w:rsidRPr="00957B9F" w:rsidTr="00957B9F">
        <w:trPr>
          <w:cantSplit/>
          <w:trHeight w:val="56"/>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56"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Несоответствие марки проволоки</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56"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Проверить химический состав проволоки</w:t>
            </w:r>
          </w:p>
        </w:tc>
      </w:tr>
      <w:tr w:rsidR="00957B9F" w:rsidRPr="00957B9F" w:rsidTr="00957B9F">
        <w:trPr>
          <w:cantSplit/>
          <w:trHeight w:val="56"/>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56"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Нарушение в шланге подачи газа</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56" w:lineRule="atLeast"/>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Проверить исправность шланга</w:t>
            </w:r>
          </w:p>
        </w:tc>
      </w:tr>
      <w:tr w:rsidR="00957B9F" w:rsidRPr="00957B9F" w:rsidTr="00957B9F">
        <w:trPr>
          <w:cantSplit/>
          <w:trHeight w:val="481"/>
        </w:trPr>
        <w:tc>
          <w:tcPr>
            <w:tcW w:w="0" w:type="auto"/>
            <w:vMerge/>
            <w:tcBorders>
              <w:top w:val="nil"/>
              <w:left w:val="single" w:sz="8" w:space="0" w:color="auto"/>
              <w:bottom w:val="single" w:sz="8" w:space="0" w:color="auto"/>
              <w:right w:val="single" w:sz="8" w:space="0" w:color="auto"/>
            </w:tcBorders>
            <w:vAlign w:val="center"/>
            <w:hideMark/>
          </w:tcPr>
          <w:p w:rsidR="00957B9F" w:rsidRPr="00957B9F" w:rsidRDefault="00957B9F" w:rsidP="00957B9F">
            <w:pPr>
              <w:spacing w:after="0" w:line="240" w:lineRule="auto"/>
              <w:rPr>
                <w:rFonts w:ascii="Times New Roman" w:eastAsia="Times New Roman" w:hAnsi="Times New Roman" w:cs="Times New Roman"/>
                <w:color w:val="555555"/>
                <w:sz w:val="24"/>
                <w:szCs w:val="24"/>
              </w:rPr>
            </w:pP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Скопление воздуха в верхней части баллона</w:t>
            </w:r>
          </w:p>
        </w:tc>
        <w:tc>
          <w:tcPr>
            <w:tcW w:w="0" w:type="auto"/>
            <w:tcBorders>
              <w:top w:val="nil"/>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957B9F" w:rsidRPr="00957B9F" w:rsidRDefault="00957B9F" w:rsidP="00957B9F">
            <w:pPr>
              <w:spacing w:after="0" w:line="240" w:lineRule="auto"/>
              <w:ind w:firstLine="336"/>
              <w:rPr>
                <w:rFonts w:ascii="Times New Roman" w:eastAsia="Times New Roman" w:hAnsi="Times New Roman" w:cs="Times New Roman"/>
                <w:color w:val="555555"/>
                <w:sz w:val="24"/>
                <w:szCs w:val="24"/>
              </w:rPr>
            </w:pPr>
            <w:r w:rsidRPr="00957B9F">
              <w:rPr>
                <w:rFonts w:ascii="Times New Roman" w:eastAsia="Times New Roman" w:hAnsi="Times New Roman" w:cs="Times New Roman"/>
                <w:color w:val="555555"/>
                <w:sz w:val="24"/>
                <w:szCs w:val="24"/>
              </w:rPr>
              <w:t>Выпустить воздух из баллона</w:t>
            </w:r>
          </w:p>
        </w:tc>
      </w:tr>
    </w:tbl>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rPr>
          <w:rFonts w:ascii="Times New Roman" w:eastAsia="Times New Roman" w:hAnsi="Times New Roman" w:cs="Times New Roman"/>
          <w:color w:val="444444"/>
          <w:sz w:val="17"/>
          <w:szCs w:val="17"/>
        </w:rPr>
      </w:pP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ЛИТЕРАТУРА</w:t>
      </w:r>
    </w:p>
    <w:p w:rsidR="00957B9F" w:rsidRPr="00957B9F" w:rsidRDefault="00957B9F" w:rsidP="00957B9F">
      <w:pPr>
        <w:spacing w:after="0" w:line="240" w:lineRule="auto"/>
        <w:jc w:val="center"/>
        <w:rPr>
          <w:rFonts w:ascii="Times New Roman" w:eastAsia="Times New Roman" w:hAnsi="Times New Roman" w:cs="Times New Roman"/>
          <w:color w:val="555555"/>
          <w:sz w:val="17"/>
          <w:szCs w:val="17"/>
        </w:rPr>
      </w:pPr>
      <w:r w:rsidRPr="00957B9F">
        <w:rPr>
          <w:rFonts w:ascii="Times New Roman" w:eastAsia="Times New Roman" w:hAnsi="Times New Roman" w:cs="Times New Roman"/>
          <w:b/>
          <w:bCs/>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    Новожилов Н.М. Основы металлургии дуговой сварки в газах. - М.: Машиностроение, 1979. -231с.</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2.    Потаньевский А.Г. Сварка в защитных газах плавящимся электродом. -М.; Машиностроения, 1974. -240с.</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3.    Сварка в смеси активных газов / Аснис А.Е., Гутман Л.М., Покладий В.Р., Юзкив Я.М. - Киев: Наук. думка, 1982. -216с</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4.    Коган Ю.А. Автоматы и полуавтоматы для дуговой сварки плавящимся электродом в среде защитных газов» -Л: Энергия, 1976, -148с.</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5. Справочник по сварочному оборудованию. Прох Л.Ц., Шпаков Б.М., Яворская Н.М.-Киев; Техника, 1978.-152с.</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6. 'Руководящие технические материалы по сварке, термообработки и контролю трубных систем котлов и трубопроводов при монтаже и ремонте оборудования тепловых электростанций (РТМ 10-81) /Минэнерго CCCP.-М.: Энергоиздат, 1982.-208с.</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7. Ульянов В.И., Дяченко А.С. Проволока марки Св-07ГС для сварки сталей в CO2.-Автомат.сварка, 1982, №2, с.51-54.</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8. Лосицкий Н.Т., Бережницкий С,Н., Красильников В.К. Ударная вязкость сварных швов, пыполненных в среде углекислого газа и смесях защитных газов.-Химическое и нефтяное машиностроение, 1977, № 2, с. 22.</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9.  Создать и освоить производство проволоки сплошного сечения для сварки в защитных газах хладостойких и теплоустойчивых сталей и выдать рекомендации по ее производству. Отчет ВНИИПТхимнефтеаппаратуры Руководитель работы С.И.Бережницкий. – Тема № 1159-76-25. Волгоград; 1979. -109с.</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10. ОСТ 26-01-82-77. Сварка в химическом и нефтяном машиностроении. Основные</w:t>
      </w:r>
      <w:r w:rsidRPr="00957B9F">
        <w:rPr>
          <w:rFonts w:ascii="Times New Roman" w:eastAsia="Times New Roman" w:hAnsi="Times New Roman" w:cs="Times New Roman"/>
          <w:color w:val="555555"/>
          <w:sz w:val="17"/>
        </w:rPr>
        <w:t> </w:t>
      </w:r>
      <w:r w:rsidRPr="00957B9F">
        <w:rPr>
          <w:rFonts w:ascii="Times New Roman" w:eastAsia="Times New Roman" w:hAnsi="Times New Roman" w:cs="Times New Roman"/>
          <w:color w:val="555555"/>
          <w:sz w:val="17"/>
          <w:szCs w:val="17"/>
        </w:rPr>
        <w:t>положения и технология.</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11. РТМ 26-245-77. Полуавтоматическая сварка нефтехимической аппаратуры из углеродистых и низколегированных сталей в защитных газах. -Волгоград, ВНИИПТхимнефтеаппаратуры. -1978, -46с.</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12. Потапьевский А.Г. Сварка в углекислом газе. -М.: Машиностроение, 1984. -80с.</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13. РД 26-17-049-85. 0рганизация хранения, подготовки и контроля сварочных материалов. -Волгоград, ВНИИПТхимнефтеаппаратуры. -1985.-40с.</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ind w:firstLine="336"/>
        <w:rPr>
          <w:rFonts w:ascii="Times New Roman" w:eastAsia="Times New Roman" w:hAnsi="Times New Roman" w:cs="Times New Roman"/>
          <w:color w:val="555555"/>
          <w:sz w:val="17"/>
          <w:szCs w:val="17"/>
        </w:rPr>
      </w:pPr>
      <w:r w:rsidRPr="00957B9F">
        <w:rPr>
          <w:rFonts w:ascii="Times New Roman" w:eastAsia="Times New Roman" w:hAnsi="Times New Roman" w:cs="Times New Roman"/>
          <w:color w:val="555555"/>
          <w:sz w:val="17"/>
          <w:szCs w:val="17"/>
        </w:rPr>
        <w:t> </w:t>
      </w:r>
    </w:p>
    <w:p w:rsidR="00957B9F" w:rsidRPr="00957B9F" w:rsidRDefault="00957B9F" w:rsidP="00957B9F">
      <w:pPr>
        <w:spacing w:after="0" w:line="240" w:lineRule="auto"/>
        <w:rPr>
          <w:rFonts w:ascii="Arial" w:eastAsia="Times New Roman" w:hAnsi="Arial" w:cs="Arial"/>
          <w:color w:val="000000"/>
          <w:sz w:val="20"/>
          <w:szCs w:val="20"/>
        </w:rPr>
      </w:pPr>
      <w:r w:rsidRPr="00957B9F">
        <w:rPr>
          <w:rFonts w:ascii="Arial" w:eastAsia="Times New Roman" w:hAnsi="Arial" w:cs="Arial"/>
          <w:color w:val="000000"/>
          <w:sz w:val="20"/>
          <w:szCs w:val="20"/>
        </w:rPr>
        <w:t> </w:t>
      </w:r>
    </w:p>
    <w:p w:rsidR="00BC7A95" w:rsidRDefault="00BC7A95"/>
    <w:sectPr w:rsidR="00BC7A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defaultTabStop w:val="708"/>
  <w:characterSpacingControl w:val="doNotCompress"/>
  <w:compat>
    <w:useFELayout/>
  </w:compat>
  <w:rsids>
    <w:rsidRoot w:val="00957B9F"/>
    <w:rsid w:val="00957B9F"/>
    <w:rsid w:val="00BC7A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57B9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57B9F"/>
    <w:rPr>
      <w:rFonts w:ascii="Times New Roman" w:eastAsia="Times New Roman" w:hAnsi="Times New Roman" w:cs="Times New Roman"/>
      <w:b/>
      <w:bCs/>
      <w:sz w:val="36"/>
      <w:szCs w:val="36"/>
    </w:rPr>
  </w:style>
  <w:style w:type="paragraph" w:styleId="a3">
    <w:name w:val="Normal (Web)"/>
    <w:basedOn w:val="a"/>
    <w:uiPriority w:val="99"/>
    <w:unhideWhenUsed/>
    <w:rsid w:val="00957B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57B9F"/>
  </w:style>
  <w:style w:type="character" w:styleId="a4">
    <w:name w:val="Hyperlink"/>
    <w:basedOn w:val="a0"/>
    <w:uiPriority w:val="99"/>
    <w:semiHidden/>
    <w:unhideWhenUsed/>
    <w:rsid w:val="00957B9F"/>
    <w:rPr>
      <w:color w:val="0000FF"/>
      <w:u w:val="single"/>
    </w:rPr>
  </w:style>
  <w:style w:type="character" w:styleId="a5">
    <w:name w:val="FollowedHyperlink"/>
    <w:basedOn w:val="a0"/>
    <w:uiPriority w:val="99"/>
    <w:semiHidden/>
    <w:unhideWhenUsed/>
    <w:rsid w:val="00957B9F"/>
    <w:rPr>
      <w:color w:val="800080"/>
      <w:u w:val="single"/>
    </w:rPr>
  </w:style>
</w:styles>
</file>

<file path=word/webSettings.xml><?xml version="1.0" encoding="utf-8"?>
<w:webSettings xmlns:r="http://schemas.openxmlformats.org/officeDocument/2006/relationships" xmlns:w="http://schemas.openxmlformats.org/wordprocessingml/2006/main">
  <w:divs>
    <w:div w:id="1826555784">
      <w:bodyDiv w:val="1"/>
      <w:marLeft w:val="0"/>
      <w:marRight w:val="0"/>
      <w:marTop w:val="0"/>
      <w:marBottom w:val="0"/>
      <w:divBdr>
        <w:top w:val="none" w:sz="0" w:space="0" w:color="auto"/>
        <w:left w:val="none" w:sz="0" w:space="0" w:color="auto"/>
        <w:bottom w:val="none" w:sz="0" w:space="0" w:color="auto"/>
        <w:right w:val="none" w:sz="0" w:space="0" w:color="auto"/>
      </w:divBdr>
      <w:divsChild>
        <w:div w:id="1394039634">
          <w:marLeft w:val="255"/>
          <w:marRight w:val="127"/>
          <w:marTop w:val="255"/>
          <w:marBottom w:val="0"/>
          <w:divBdr>
            <w:top w:val="none" w:sz="0" w:space="0" w:color="auto"/>
            <w:left w:val="none" w:sz="0" w:space="0" w:color="auto"/>
            <w:bottom w:val="none" w:sz="0" w:space="0" w:color="auto"/>
            <w:right w:val="none" w:sz="0" w:space="0" w:color="auto"/>
          </w:divBdr>
          <w:divsChild>
            <w:div w:id="715399073">
              <w:marLeft w:val="0"/>
              <w:marRight w:val="0"/>
              <w:marTop w:val="0"/>
              <w:marBottom w:val="0"/>
              <w:divBdr>
                <w:top w:val="none" w:sz="0" w:space="0" w:color="auto"/>
                <w:left w:val="none" w:sz="0" w:space="0" w:color="auto"/>
                <w:bottom w:val="none" w:sz="0" w:space="0" w:color="auto"/>
                <w:right w:val="none" w:sz="0" w:space="0" w:color="auto"/>
              </w:divBdr>
            </w:div>
            <w:div w:id="1683429839">
              <w:marLeft w:val="0"/>
              <w:marRight w:val="0"/>
              <w:marTop w:val="0"/>
              <w:marBottom w:val="0"/>
              <w:divBdr>
                <w:top w:val="none" w:sz="0" w:space="0" w:color="auto"/>
                <w:left w:val="none" w:sz="0" w:space="0" w:color="auto"/>
                <w:bottom w:val="none" w:sz="0" w:space="0" w:color="auto"/>
                <w:right w:val="none" w:sz="0" w:space="0" w:color="auto"/>
              </w:divBdr>
              <w:divsChild>
                <w:div w:id="2094155329">
                  <w:marLeft w:val="0"/>
                  <w:marRight w:val="0"/>
                  <w:marTop w:val="0"/>
                  <w:marBottom w:val="0"/>
                  <w:divBdr>
                    <w:top w:val="none" w:sz="0" w:space="0" w:color="auto"/>
                    <w:left w:val="none" w:sz="0" w:space="0" w:color="auto"/>
                    <w:bottom w:val="none" w:sz="0" w:space="0" w:color="auto"/>
                    <w:right w:val="none" w:sz="0" w:space="0" w:color="auto"/>
                  </w:divBdr>
                </w:div>
                <w:div w:id="1459059226">
                  <w:marLeft w:val="0"/>
                  <w:marRight w:val="0"/>
                  <w:marTop w:val="0"/>
                  <w:marBottom w:val="0"/>
                  <w:divBdr>
                    <w:top w:val="none" w:sz="0" w:space="0" w:color="auto"/>
                    <w:left w:val="none" w:sz="0" w:space="0" w:color="auto"/>
                    <w:bottom w:val="none" w:sz="0" w:space="0" w:color="auto"/>
                    <w:right w:val="none" w:sz="0" w:space="0" w:color="auto"/>
                  </w:divBdr>
                </w:div>
              </w:divsChild>
            </w:div>
            <w:div w:id="195890249">
              <w:marLeft w:val="0"/>
              <w:marRight w:val="0"/>
              <w:marTop w:val="0"/>
              <w:marBottom w:val="0"/>
              <w:divBdr>
                <w:top w:val="none" w:sz="0" w:space="0" w:color="auto"/>
                <w:left w:val="none" w:sz="0" w:space="0" w:color="auto"/>
                <w:bottom w:val="none" w:sz="0" w:space="0" w:color="auto"/>
                <w:right w:val="none" w:sz="0" w:space="0" w:color="auto"/>
              </w:divBdr>
              <w:divsChild>
                <w:div w:id="426847286">
                  <w:marLeft w:val="0"/>
                  <w:marRight w:val="0"/>
                  <w:marTop w:val="0"/>
                  <w:marBottom w:val="0"/>
                  <w:divBdr>
                    <w:top w:val="none" w:sz="0" w:space="0" w:color="auto"/>
                    <w:left w:val="none" w:sz="0" w:space="0" w:color="auto"/>
                    <w:bottom w:val="none" w:sz="0" w:space="0" w:color="auto"/>
                    <w:right w:val="none" w:sz="0" w:space="0" w:color="auto"/>
                  </w:divBdr>
                </w:div>
                <w:div w:id="788549854">
                  <w:marLeft w:val="0"/>
                  <w:marRight w:val="0"/>
                  <w:marTop w:val="0"/>
                  <w:marBottom w:val="0"/>
                  <w:divBdr>
                    <w:top w:val="none" w:sz="0" w:space="0" w:color="auto"/>
                    <w:left w:val="none" w:sz="0" w:space="0" w:color="auto"/>
                    <w:bottom w:val="none" w:sz="0" w:space="0" w:color="auto"/>
                    <w:right w:val="none" w:sz="0" w:space="0" w:color="auto"/>
                  </w:divBdr>
                </w:div>
                <w:div w:id="1688553527">
                  <w:marLeft w:val="0"/>
                  <w:marRight w:val="0"/>
                  <w:marTop w:val="0"/>
                  <w:marBottom w:val="0"/>
                  <w:divBdr>
                    <w:top w:val="none" w:sz="0" w:space="0" w:color="auto"/>
                    <w:left w:val="none" w:sz="0" w:space="0" w:color="auto"/>
                    <w:bottom w:val="none" w:sz="0" w:space="0" w:color="auto"/>
                    <w:right w:val="none" w:sz="0" w:space="0" w:color="auto"/>
                  </w:divBdr>
                </w:div>
                <w:div w:id="2100322765">
                  <w:marLeft w:val="0"/>
                  <w:marRight w:val="0"/>
                  <w:marTop w:val="0"/>
                  <w:marBottom w:val="0"/>
                  <w:divBdr>
                    <w:top w:val="none" w:sz="0" w:space="0" w:color="auto"/>
                    <w:left w:val="none" w:sz="0" w:space="0" w:color="auto"/>
                    <w:bottom w:val="none" w:sz="0" w:space="0" w:color="auto"/>
                    <w:right w:val="none" w:sz="0" w:space="0" w:color="auto"/>
                  </w:divBdr>
                </w:div>
              </w:divsChild>
            </w:div>
            <w:div w:id="1628656335">
              <w:marLeft w:val="0"/>
              <w:marRight w:val="0"/>
              <w:marTop w:val="0"/>
              <w:marBottom w:val="0"/>
              <w:divBdr>
                <w:top w:val="none" w:sz="0" w:space="0" w:color="auto"/>
                <w:left w:val="none" w:sz="0" w:space="0" w:color="auto"/>
                <w:bottom w:val="none" w:sz="0" w:space="0" w:color="auto"/>
                <w:right w:val="none" w:sz="0" w:space="0" w:color="auto"/>
              </w:divBdr>
            </w:div>
            <w:div w:id="214852861">
              <w:marLeft w:val="0"/>
              <w:marRight w:val="0"/>
              <w:marTop w:val="0"/>
              <w:marBottom w:val="0"/>
              <w:divBdr>
                <w:top w:val="none" w:sz="0" w:space="0" w:color="auto"/>
                <w:left w:val="none" w:sz="0" w:space="0" w:color="auto"/>
                <w:bottom w:val="none" w:sz="0" w:space="0" w:color="auto"/>
                <w:right w:val="none" w:sz="0" w:space="0" w:color="auto"/>
              </w:divBdr>
              <w:divsChild>
                <w:div w:id="1570144098">
                  <w:marLeft w:val="0"/>
                  <w:marRight w:val="0"/>
                  <w:marTop w:val="0"/>
                  <w:marBottom w:val="0"/>
                  <w:divBdr>
                    <w:top w:val="none" w:sz="0" w:space="0" w:color="auto"/>
                    <w:left w:val="none" w:sz="0" w:space="0" w:color="auto"/>
                    <w:bottom w:val="none" w:sz="0" w:space="0" w:color="auto"/>
                    <w:right w:val="none" w:sz="0" w:space="0" w:color="auto"/>
                  </w:divBdr>
                </w:div>
              </w:divsChild>
            </w:div>
            <w:div w:id="1614364797">
              <w:marLeft w:val="0"/>
              <w:marRight w:val="0"/>
              <w:marTop w:val="0"/>
              <w:marBottom w:val="0"/>
              <w:divBdr>
                <w:top w:val="none" w:sz="0" w:space="0" w:color="auto"/>
                <w:left w:val="none" w:sz="0" w:space="0" w:color="auto"/>
                <w:bottom w:val="none" w:sz="0" w:space="0" w:color="auto"/>
                <w:right w:val="none" w:sz="0" w:space="0" w:color="auto"/>
              </w:divBdr>
              <w:divsChild>
                <w:div w:id="1409501022">
                  <w:marLeft w:val="0"/>
                  <w:marRight w:val="0"/>
                  <w:marTop w:val="0"/>
                  <w:marBottom w:val="0"/>
                  <w:divBdr>
                    <w:top w:val="none" w:sz="0" w:space="0" w:color="auto"/>
                    <w:left w:val="none" w:sz="0" w:space="0" w:color="auto"/>
                    <w:bottom w:val="none" w:sz="0" w:space="0" w:color="auto"/>
                    <w:right w:val="none" w:sz="0" w:space="0" w:color="auto"/>
                  </w:divBdr>
                </w:div>
                <w:div w:id="2038116731">
                  <w:marLeft w:val="0"/>
                  <w:marRight w:val="0"/>
                  <w:marTop w:val="0"/>
                  <w:marBottom w:val="0"/>
                  <w:divBdr>
                    <w:top w:val="none" w:sz="0" w:space="0" w:color="auto"/>
                    <w:left w:val="none" w:sz="0" w:space="0" w:color="auto"/>
                    <w:bottom w:val="none" w:sz="0" w:space="0" w:color="auto"/>
                    <w:right w:val="none" w:sz="0" w:space="0" w:color="auto"/>
                  </w:divBdr>
                </w:div>
              </w:divsChild>
            </w:div>
            <w:div w:id="2144496503">
              <w:marLeft w:val="0"/>
              <w:marRight w:val="0"/>
              <w:marTop w:val="0"/>
              <w:marBottom w:val="0"/>
              <w:divBdr>
                <w:top w:val="none" w:sz="0" w:space="0" w:color="auto"/>
                <w:left w:val="none" w:sz="0" w:space="0" w:color="auto"/>
                <w:bottom w:val="none" w:sz="0" w:space="0" w:color="auto"/>
                <w:right w:val="none" w:sz="0" w:space="0" w:color="auto"/>
              </w:divBdr>
              <w:divsChild>
                <w:div w:id="233899519">
                  <w:marLeft w:val="0"/>
                  <w:marRight w:val="0"/>
                  <w:marTop w:val="0"/>
                  <w:marBottom w:val="0"/>
                  <w:divBdr>
                    <w:top w:val="none" w:sz="0" w:space="0" w:color="auto"/>
                    <w:left w:val="none" w:sz="0" w:space="0" w:color="auto"/>
                    <w:bottom w:val="none" w:sz="0" w:space="0" w:color="auto"/>
                    <w:right w:val="none" w:sz="0" w:space="0" w:color="auto"/>
                  </w:divBdr>
                </w:div>
              </w:divsChild>
            </w:div>
            <w:div w:id="912936885">
              <w:marLeft w:val="0"/>
              <w:marRight w:val="0"/>
              <w:marTop w:val="0"/>
              <w:marBottom w:val="0"/>
              <w:divBdr>
                <w:top w:val="none" w:sz="0" w:space="0" w:color="auto"/>
                <w:left w:val="none" w:sz="0" w:space="0" w:color="auto"/>
                <w:bottom w:val="none" w:sz="0" w:space="0" w:color="auto"/>
                <w:right w:val="none" w:sz="0" w:space="0" w:color="auto"/>
              </w:divBdr>
              <w:divsChild>
                <w:div w:id="1463229957">
                  <w:marLeft w:val="0"/>
                  <w:marRight w:val="0"/>
                  <w:marTop w:val="0"/>
                  <w:marBottom w:val="0"/>
                  <w:divBdr>
                    <w:top w:val="none" w:sz="0" w:space="0" w:color="auto"/>
                    <w:left w:val="none" w:sz="0" w:space="0" w:color="auto"/>
                    <w:bottom w:val="none" w:sz="0" w:space="0" w:color="auto"/>
                    <w:right w:val="none" w:sz="0" w:space="0" w:color="auto"/>
                  </w:divBdr>
                </w:div>
              </w:divsChild>
            </w:div>
            <w:div w:id="2021543709">
              <w:marLeft w:val="0"/>
              <w:marRight w:val="0"/>
              <w:marTop w:val="0"/>
              <w:marBottom w:val="0"/>
              <w:divBdr>
                <w:top w:val="none" w:sz="0" w:space="0" w:color="auto"/>
                <w:left w:val="none" w:sz="0" w:space="0" w:color="auto"/>
                <w:bottom w:val="none" w:sz="0" w:space="0" w:color="auto"/>
                <w:right w:val="none" w:sz="0" w:space="0" w:color="auto"/>
              </w:divBdr>
              <w:divsChild>
                <w:div w:id="1620256197">
                  <w:marLeft w:val="0"/>
                  <w:marRight w:val="0"/>
                  <w:marTop w:val="0"/>
                  <w:marBottom w:val="0"/>
                  <w:divBdr>
                    <w:top w:val="none" w:sz="0" w:space="0" w:color="auto"/>
                    <w:left w:val="none" w:sz="0" w:space="0" w:color="auto"/>
                    <w:bottom w:val="none" w:sz="0" w:space="0" w:color="auto"/>
                    <w:right w:val="none" w:sz="0" w:space="0" w:color="auto"/>
                  </w:divBdr>
                </w:div>
              </w:divsChild>
            </w:div>
            <w:div w:id="1911425111">
              <w:marLeft w:val="0"/>
              <w:marRight w:val="0"/>
              <w:marTop w:val="0"/>
              <w:marBottom w:val="0"/>
              <w:divBdr>
                <w:top w:val="none" w:sz="0" w:space="0" w:color="auto"/>
                <w:left w:val="none" w:sz="0" w:space="0" w:color="auto"/>
                <w:bottom w:val="none" w:sz="0" w:space="0" w:color="auto"/>
                <w:right w:val="none" w:sz="0" w:space="0" w:color="auto"/>
              </w:divBdr>
              <w:divsChild>
                <w:div w:id="465396979">
                  <w:marLeft w:val="0"/>
                  <w:marRight w:val="0"/>
                  <w:marTop w:val="0"/>
                  <w:marBottom w:val="0"/>
                  <w:divBdr>
                    <w:top w:val="none" w:sz="0" w:space="0" w:color="auto"/>
                    <w:left w:val="none" w:sz="0" w:space="0" w:color="auto"/>
                    <w:bottom w:val="none" w:sz="0" w:space="0" w:color="auto"/>
                    <w:right w:val="none" w:sz="0" w:space="0" w:color="auto"/>
                  </w:divBdr>
                </w:div>
              </w:divsChild>
            </w:div>
            <w:div w:id="1265266143">
              <w:marLeft w:val="0"/>
              <w:marRight w:val="0"/>
              <w:marTop w:val="0"/>
              <w:marBottom w:val="0"/>
              <w:divBdr>
                <w:top w:val="none" w:sz="0" w:space="0" w:color="auto"/>
                <w:left w:val="none" w:sz="0" w:space="0" w:color="auto"/>
                <w:bottom w:val="none" w:sz="0" w:space="0" w:color="auto"/>
                <w:right w:val="none" w:sz="0" w:space="0" w:color="auto"/>
              </w:divBdr>
              <w:divsChild>
                <w:div w:id="1956017956">
                  <w:marLeft w:val="0"/>
                  <w:marRight w:val="0"/>
                  <w:marTop w:val="0"/>
                  <w:marBottom w:val="0"/>
                  <w:divBdr>
                    <w:top w:val="none" w:sz="0" w:space="0" w:color="auto"/>
                    <w:left w:val="none" w:sz="0" w:space="0" w:color="auto"/>
                    <w:bottom w:val="none" w:sz="0" w:space="0" w:color="auto"/>
                    <w:right w:val="none" w:sz="0" w:space="0" w:color="auto"/>
                  </w:divBdr>
                </w:div>
              </w:divsChild>
            </w:div>
            <w:div w:id="66270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troyka-ip.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10116</Words>
  <Characters>57666</Characters>
  <Application>Microsoft Office Word</Application>
  <DocSecurity>0</DocSecurity>
  <Lines>480</Lines>
  <Paragraphs>135</Paragraphs>
  <ScaleCrop>false</ScaleCrop>
  <Company>SamForum.ws</Company>
  <LinksUpToDate>false</LinksUpToDate>
  <CharactersWithSpaces>67647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SamLab.ws</cp:lastModifiedBy>
  <cp:revision>2</cp:revision>
  <dcterms:created xsi:type="dcterms:W3CDTF">2013-10-23T05:45:00Z</dcterms:created>
  <dcterms:modified xsi:type="dcterms:W3CDTF">2013-10-23T05:45:00Z</dcterms:modified>
</cp:coreProperties>
</file>