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1039" w:rsidRDefault="00745FD9" w:rsidP="00223B7F">
      <w:pPr>
        <w:rPr>
          <w:rFonts w:cs="Calibri"/>
          <w:b/>
        </w:rPr>
      </w:pPr>
      <w:r>
        <w:rPr>
          <w:rFonts w:cs="Calibri"/>
          <w:b/>
        </w:rPr>
        <w:t>Методические рекомендации по проведе</w:t>
      </w:r>
      <w:r w:rsidR="00721039">
        <w:rPr>
          <w:rFonts w:cs="Calibri"/>
          <w:b/>
        </w:rPr>
        <w:t>нию демонстрационных испытаний</w:t>
      </w:r>
    </w:p>
    <w:p w:rsidR="00223B7F" w:rsidRDefault="00745FD9" w:rsidP="00223B7F">
      <w:pPr>
        <w:rPr>
          <w:rFonts w:cs="Calibri"/>
          <w:b/>
        </w:rPr>
      </w:pPr>
      <w:r>
        <w:rPr>
          <w:rFonts w:cs="Calibri"/>
          <w:b/>
        </w:rPr>
        <w:t>сварочной проволоки</w:t>
      </w:r>
      <w:r w:rsidR="00721039">
        <w:rPr>
          <w:rFonts w:cs="Calibri"/>
          <w:b/>
        </w:rPr>
        <w:t>.</w:t>
      </w:r>
    </w:p>
    <w:p w:rsidR="00223B7F" w:rsidRDefault="00223B7F" w:rsidP="00223B7F">
      <w:pPr>
        <w:rPr>
          <w:rFonts w:cs="Calibri"/>
          <w:b/>
        </w:rPr>
      </w:pPr>
    </w:p>
    <w:p w:rsidR="00A55047" w:rsidRDefault="00A55047" w:rsidP="00223B7F">
      <w:pPr>
        <w:rPr>
          <w:rFonts w:cs="Calibri"/>
          <w:b/>
        </w:rPr>
      </w:pPr>
      <w:r>
        <w:rPr>
          <w:rFonts w:cs="Calibri"/>
          <w:b/>
        </w:rPr>
        <w:t>1.</w:t>
      </w:r>
      <w:r w:rsidRPr="00A55047">
        <w:rPr>
          <w:rFonts w:cs="Calibri"/>
        </w:rPr>
        <w:t>Перед проведением демонстрационных испытаний сварочной проволоки необходимо:</w:t>
      </w:r>
    </w:p>
    <w:p w:rsidR="00A55047" w:rsidRDefault="00A55047" w:rsidP="00223B7F">
      <w:pPr>
        <w:rPr>
          <w:rFonts w:cs="Calibri"/>
          <w:b/>
        </w:rPr>
      </w:pPr>
      <w:r w:rsidRPr="00A55047">
        <w:rPr>
          <w:rFonts w:cs="Calibri"/>
        </w:rPr>
        <w:t>– убедиться в исправности и правильности настроек</w:t>
      </w:r>
      <w:r>
        <w:rPr>
          <w:rFonts w:cs="Calibri"/>
          <w:b/>
        </w:rPr>
        <w:t xml:space="preserve"> подкатушечного тормоза</w:t>
      </w:r>
    </w:p>
    <w:p w:rsidR="00A55047" w:rsidRPr="00A55047" w:rsidRDefault="00A55047" w:rsidP="00223B7F">
      <w:pPr>
        <w:rPr>
          <w:rFonts w:cs="Calibri"/>
        </w:rPr>
      </w:pPr>
      <w:r w:rsidRPr="00A55047">
        <w:rPr>
          <w:rFonts w:cs="Calibri"/>
        </w:rPr>
        <w:t xml:space="preserve">–целостности </w:t>
      </w:r>
      <w:r w:rsidRPr="00A55047">
        <w:rPr>
          <w:rFonts w:cs="Calibri"/>
          <w:b/>
        </w:rPr>
        <w:t>направляющих втулок</w:t>
      </w:r>
      <w:r w:rsidRPr="00A55047">
        <w:rPr>
          <w:rFonts w:cs="Calibri"/>
        </w:rPr>
        <w:t xml:space="preserve"> в подающем механизме</w:t>
      </w:r>
    </w:p>
    <w:p w:rsidR="00A55047" w:rsidRPr="00A55047" w:rsidRDefault="00A55047" w:rsidP="00223B7F">
      <w:pPr>
        <w:rPr>
          <w:rFonts w:cs="Calibri"/>
        </w:rPr>
      </w:pPr>
      <w:r w:rsidRPr="00A55047">
        <w:rPr>
          <w:rFonts w:cs="Calibri"/>
        </w:rPr>
        <w:t xml:space="preserve">– исправном состоянии </w:t>
      </w:r>
      <w:r w:rsidRPr="00A55047">
        <w:rPr>
          <w:rFonts w:cs="Calibri"/>
          <w:b/>
        </w:rPr>
        <w:t>профильной канавки</w:t>
      </w:r>
      <w:r w:rsidRPr="00A55047">
        <w:rPr>
          <w:rFonts w:cs="Calibri"/>
        </w:rPr>
        <w:t xml:space="preserve"> и всего ролика</w:t>
      </w:r>
    </w:p>
    <w:p w:rsidR="00F73655" w:rsidRDefault="00A55047" w:rsidP="00C90EBA">
      <w:pPr>
        <w:rPr>
          <w:rFonts w:cs="Calibri"/>
        </w:rPr>
      </w:pPr>
      <w:r w:rsidRPr="00A55047">
        <w:rPr>
          <w:rFonts w:cs="Calibri"/>
        </w:rPr>
        <w:t xml:space="preserve">–соответствию </w:t>
      </w:r>
      <w:r w:rsidRPr="00A55047">
        <w:rPr>
          <w:rFonts w:cs="Calibri"/>
          <w:b/>
        </w:rPr>
        <w:t>профиля канавки</w:t>
      </w:r>
      <w:r w:rsidRPr="00A55047">
        <w:rPr>
          <w:rFonts w:cs="Calibri"/>
        </w:rPr>
        <w:t xml:space="preserve"> типу проволоки </w:t>
      </w:r>
      <w:r w:rsidR="002535FA">
        <w:rPr>
          <w:rFonts w:cs="Calibri"/>
        </w:rPr>
        <w:t>(для сплошной проволоки</w:t>
      </w:r>
      <w:r w:rsidR="002535FA" w:rsidRPr="002535FA">
        <w:rPr>
          <w:rFonts w:cs="Calibri"/>
        </w:rPr>
        <w:t>–</w:t>
      </w:r>
      <w:r w:rsidR="002535FA">
        <w:rPr>
          <w:rFonts w:cs="Calibri"/>
          <w:lang w:val="en-US"/>
        </w:rPr>
        <w:t>V</w:t>
      </w:r>
      <w:r w:rsidR="002535FA">
        <w:rPr>
          <w:rFonts w:cs="Calibri"/>
        </w:rPr>
        <w:t>-образный)</w:t>
      </w:r>
    </w:p>
    <w:p w:rsidR="00F73655" w:rsidRDefault="00F73655" w:rsidP="00F73655">
      <w:r>
        <w:rPr>
          <w:b/>
        </w:rPr>
        <w:t>2</w:t>
      </w:r>
      <w:r w:rsidRPr="00F970D6">
        <w:rPr>
          <w:b/>
        </w:rPr>
        <w:t>.</w:t>
      </w:r>
      <w:r>
        <w:rPr>
          <w:b/>
        </w:rPr>
        <w:t>Настройка катушечного тормоза и усилия прижима в подающем механизме-</w:t>
      </w:r>
      <w:r>
        <w:t>Установите катушку проволоки на штатное место, заправьте проволоку в ролики (необходимо также оценить износ роликов и соответствие типа и размера канавки роду и номиналу проволоки), протяните проволоку по горелке до выхода из адаптера.</w:t>
      </w:r>
    </w:p>
    <w:p w:rsidR="00F73655" w:rsidRDefault="00F73655" w:rsidP="00F73655">
      <w:pPr>
        <w:rPr>
          <w:b/>
        </w:rPr>
      </w:pPr>
      <w:r>
        <w:t xml:space="preserve"> </w:t>
      </w:r>
      <w:r>
        <w:rPr>
          <w:b/>
        </w:rPr>
        <w:t>2</w:t>
      </w:r>
      <w:r w:rsidRPr="0017567A">
        <w:rPr>
          <w:b/>
        </w:rPr>
        <w:t>.1</w:t>
      </w:r>
      <w:r>
        <w:t>Установите соответствующий токоподводящий наконечник, выпустите проволоку из наконечника на 30-60 мм, разблокируйте прижим роликов и потяните проволоку пальцами в направлении работы подающего механизма</w:t>
      </w:r>
      <w:r w:rsidRPr="00100CAD">
        <w:rPr>
          <w:b/>
        </w:rPr>
        <w:t>. Важно! Проволоку не загибать, плоскогубцы и другие подобные инструменты не использовать.</w:t>
      </w:r>
      <w:r w:rsidRPr="00EC1A82">
        <w:t xml:space="preserve"> </w:t>
      </w:r>
      <w:r>
        <w:t xml:space="preserve">Если проволока идёт </w:t>
      </w:r>
      <w:r w:rsidRPr="00EC1A82">
        <w:rPr>
          <w:b/>
          <w:i/>
          <w:u w:val="single"/>
        </w:rPr>
        <w:t>плавно, без рывков, от руки</w:t>
      </w:r>
      <w:r>
        <w:t>-тормоз не перетянут, состояние проволокоподающего канала –удовлетворительное.</w:t>
      </w:r>
    </w:p>
    <w:p w:rsidR="00F73655" w:rsidRDefault="00F73655" w:rsidP="00F73655">
      <w:r>
        <w:rPr>
          <w:b/>
        </w:rPr>
        <w:t>2.</w:t>
      </w:r>
      <w:r w:rsidRPr="0017567A">
        <w:rPr>
          <w:b/>
        </w:rPr>
        <w:t>2</w:t>
      </w:r>
      <w:r>
        <w:rPr>
          <w:b/>
        </w:rPr>
        <w:t xml:space="preserve"> </w:t>
      </w:r>
      <w:r>
        <w:t xml:space="preserve">Для достижения </w:t>
      </w:r>
      <w:r w:rsidRPr="00F73655">
        <w:rPr>
          <w:b/>
        </w:rPr>
        <w:t xml:space="preserve">оптимального </w:t>
      </w:r>
      <w:r>
        <w:t xml:space="preserve">тормозного усилия необходимо установить максимальную скорость подачи и отрегулировать тормоз так, чтобы останов катушки происходил практически синхронно с остановом двигателя подачи, при этом не должно быть подъёма витка проволоки с переходом через реборду катушки. После данной операции-проверьте тормоз катушки на соответствие </w:t>
      </w:r>
      <w:r w:rsidR="00F8137D">
        <w:rPr>
          <w:b/>
        </w:rPr>
        <w:t>п.2</w:t>
      </w:r>
      <w:r w:rsidRPr="0017567A">
        <w:rPr>
          <w:b/>
        </w:rPr>
        <w:t>.</w:t>
      </w:r>
      <w:bookmarkStart w:id="0" w:name="_GoBack"/>
      <w:bookmarkEnd w:id="0"/>
      <w:r w:rsidRPr="0017567A">
        <w:rPr>
          <w:b/>
        </w:rPr>
        <w:t>1</w:t>
      </w:r>
      <w:r>
        <w:rPr>
          <w:b/>
        </w:rPr>
        <w:t>. Шланг-пакет горелки</w:t>
      </w:r>
      <w:r>
        <w:t xml:space="preserve"> должен быть при этом </w:t>
      </w:r>
      <w:r w:rsidRPr="00EC1A82">
        <w:rPr>
          <w:b/>
          <w:i/>
          <w:u w:val="single"/>
        </w:rPr>
        <w:t>максимально распрямлён</w:t>
      </w:r>
      <w:r>
        <w:t>, либо, если это невозможно, находится в положении, минимизирующем возникновение дополнительных тормозящих усилий от перегиба канала.</w:t>
      </w:r>
    </w:p>
    <w:p w:rsidR="00F73655" w:rsidRDefault="00F73655" w:rsidP="00F73655">
      <w:r>
        <w:rPr>
          <w:b/>
        </w:rPr>
        <w:t>3.</w:t>
      </w:r>
      <w:r w:rsidR="00CF6964">
        <w:rPr>
          <w:b/>
        </w:rPr>
        <w:t xml:space="preserve"> Прижимное усилие роликов</w:t>
      </w:r>
      <w:r>
        <w:t xml:space="preserve"> (для стальной проволоки) настраивается в зависимости от типа прижимного механизма (один или два прижима), но таким образом, чтобы при номинальной подаче при сжатии </w:t>
      </w:r>
      <w:r w:rsidR="003E3820">
        <w:t>пальцами проволоки</w:t>
      </w:r>
      <w:r>
        <w:t xml:space="preserve"> на выходе из токоподводящего наконечника скорость проволоки снизилась</w:t>
      </w:r>
      <w:r w:rsidR="003E3820">
        <w:t>,</w:t>
      </w:r>
      <w:r>
        <w:t xml:space="preserve"> практически до останова, но</w:t>
      </w:r>
      <w:r w:rsidR="003E3820">
        <w:t>,</w:t>
      </w:r>
      <w:r>
        <w:t xml:space="preserve"> тем не менее, не прекратилась полностью.</w:t>
      </w:r>
      <w:r w:rsidRPr="0029064D">
        <w:rPr>
          <w:b/>
        </w:rPr>
        <w:t xml:space="preserve"> </w:t>
      </w:r>
      <w:r>
        <w:rPr>
          <w:b/>
        </w:rPr>
        <w:t>Шланг-пакет горелки</w:t>
      </w:r>
      <w:r>
        <w:t xml:space="preserve"> должен быть при этом </w:t>
      </w:r>
      <w:r w:rsidRPr="00EC1A82">
        <w:rPr>
          <w:b/>
          <w:i/>
          <w:u w:val="single"/>
        </w:rPr>
        <w:t>максимально распрямлён</w:t>
      </w:r>
      <w:r>
        <w:t xml:space="preserve">, либо, если это невозможно, находится в положении, минимизирующем возникновение дополнительных тормозящих усилий от перегиба канала. Также необходимо контролировать </w:t>
      </w:r>
      <w:r w:rsidR="00CF6964">
        <w:t>состояние направляющих</w:t>
      </w:r>
      <w:r>
        <w:t xml:space="preserve"> втул</w:t>
      </w:r>
      <w:r w:rsidR="00CF6964">
        <w:t>ок и их</w:t>
      </w:r>
      <w:r>
        <w:t xml:space="preserve"> положении относительно направления </w:t>
      </w:r>
      <w:r w:rsidR="00CF6964">
        <w:t>входа/</w:t>
      </w:r>
      <w:r>
        <w:t xml:space="preserve">схода проволоки с ролика. Край втулки не должен иметь повреждений (проточек, заусенцев) и должен находится на минимально </w:t>
      </w:r>
      <w:r>
        <w:lastRenderedPageBreak/>
        <w:t xml:space="preserve">возможной дистанции от точки контакта ролика и </w:t>
      </w:r>
      <w:r w:rsidR="00CF6964">
        <w:t>проволоки. При полной принудительной   блокировке подачи (утыкаем наконечник в препятствие, предварительно обрезав проволоку заподлицо с краем наконечника) ролики подающего механизма должны проскальзывать, либо остановиться</w:t>
      </w:r>
    </w:p>
    <w:p w:rsidR="00562FC9" w:rsidRDefault="00CF6964" w:rsidP="00CF6964">
      <w:r>
        <w:rPr>
          <w:b/>
        </w:rPr>
        <w:t>3.Проволокоподающий канал</w:t>
      </w:r>
      <w:r>
        <w:t xml:space="preserve">–Если срок эксплуатации канала неизвестен, либо составляет более или около 200 </w:t>
      </w:r>
      <w:proofErr w:type="gramStart"/>
      <w:r>
        <w:t>часов(</w:t>
      </w:r>
      <w:proofErr w:type="gramEnd"/>
      <w:r>
        <w:t>ориентировочно</w:t>
      </w:r>
      <w:r>
        <w:rPr>
          <w:rFonts w:asciiTheme="minorHAnsi" w:hAnsiTheme="minorHAnsi" w:cs="Myanmar Text"/>
        </w:rPr>
        <w:t>—</w:t>
      </w:r>
      <w:r w:rsidRPr="003E3820">
        <w:rPr>
          <w:b/>
        </w:rPr>
        <w:t>1.5 месяца</w:t>
      </w:r>
      <w:r>
        <w:t xml:space="preserve"> каждодневной работы) то канал необходимо заменить на новый, с соответствующей размерностью</w:t>
      </w:r>
      <w:r w:rsidR="00562FC9">
        <w:t>.</w:t>
      </w:r>
      <w:r>
        <w:t xml:space="preserve"> Возьмите проволокоподающий канал соответствующего номинала. Снимите горелку, наконечник и адаптер. Вставьте канал в горелку. Со стороны евроконнектора зафиксируйте канал штатной гайкой. Определите тип отверстия в адаптере</w:t>
      </w:r>
      <w:r w:rsidR="00562FC9">
        <w:t xml:space="preserve"> наконечника</w:t>
      </w:r>
      <w:r>
        <w:t>-</w:t>
      </w:r>
      <w:r w:rsidRPr="00AC3AD1">
        <w:rPr>
          <w:b/>
        </w:rPr>
        <w:t>проходное или нет</w:t>
      </w:r>
      <w:r>
        <w:t xml:space="preserve">. Если </w:t>
      </w:r>
      <w:r w:rsidRPr="00AC3AD1">
        <w:rPr>
          <w:b/>
        </w:rPr>
        <w:t>непроходное</w:t>
      </w:r>
      <w:r>
        <w:t xml:space="preserve">-то длину канала определяют с допуском в </w:t>
      </w:r>
      <w:r w:rsidRPr="00562FC9">
        <w:rPr>
          <w:b/>
          <w:sz w:val="28"/>
          <w:szCs w:val="28"/>
        </w:rPr>
        <w:t>+</w:t>
      </w:r>
      <w:r w:rsidRPr="00562FC9">
        <w:rPr>
          <w:b/>
        </w:rPr>
        <w:t xml:space="preserve"> 5-10</w:t>
      </w:r>
      <w:r w:rsidR="00562FC9">
        <w:rPr>
          <w:b/>
        </w:rPr>
        <w:t>мм</w:t>
      </w:r>
      <w:r>
        <w:t xml:space="preserve"> от выхода из горелки. Далее канал необходимо обрезать, снять и обточить край канала </w:t>
      </w:r>
      <w:r w:rsidRPr="00562FC9">
        <w:rPr>
          <w:b/>
        </w:rPr>
        <w:t>под конус</w:t>
      </w:r>
      <w:r>
        <w:t xml:space="preserve"> для плотного сопряжения с ответной частью </w:t>
      </w:r>
      <w:r w:rsidRPr="005F369D">
        <w:rPr>
          <w:b/>
        </w:rPr>
        <w:t>адаптера.</w:t>
      </w:r>
    </w:p>
    <w:p w:rsidR="00CF6964" w:rsidRDefault="00562FC9" w:rsidP="00CF6964">
      <w:pPr>
        <w:rPr>
          <w:b/>
        </w:rPr>
      </w:pPr>
      <w:r>
        <w:rPr>
          <w:b/>
        </w:rPr>
        <w:t>3.1</w:t>
      </w:r>
      <w:r w:rsidR="00CF6964">
        <w:rPr>
          <w:b/>
        </w:rPr>
        <w:t xml:space="preserve"> Если отверстие в адаптере проходное-</w:t>
      </w:r>
      <w:r w:rsidR="00CF6964">
        <w:t xml:space="preserve">адаптер необходимо установить на горелку, отрезать канал с допуском в </w:t>
      </w:r>
      <w:r w:rsidR="00CF6964" w:rsidRPr="00562FC9">
        <w:rPr>
          <w:b/>
          <w:sz w:val="28"/>
          <w:szCs w:val="28"/>
        </w:rPr>
        <w:t>+</w:t>
      </w:r>
      <w:r w:rsidR="00CF6964" w:rsidRPr="00562FC9">
        <w:rPr>
          <w:b/>
        </w:rPr>
        <w:t xml:space="preserve"> 5-10мм</w:t>
      </w:r>
      <w:r w:rsidR="00CF6964">
        <w:t xml:space="preserve"> от выхода из адаптера, обточить</w:t>
      </w:r>
      <w:r>
        <w:t xml:space="preserve"> край канала</w:t>
      </w:r>
      <w:r w:rsidR="00CF6964">
        <w:t xml:space="preserve"> под конус</w:t>
      </w:r>
      <w:r w:rsidR="00CF6964" w:rsidRPr="00AC3AD1">
        <w:t xml:space="preserve"> </w:t>
      </w:r>
      <w:r w:rsidR="00CF6964">
        <w:t xml:space="preserve">для плотного сопряжения с ответной частью </w:t>
      </w:r>
      <w:r w:rsidR="00CF6964" w:rsidRPr="005F369D">
        <w:rPr>
          <w:b/>
        </w:rPr>
        <w:t>токоподводящего наконечника</w:t>
      </w:r>
      <w:r>
        <w:rPr>
          <w:b/>
        </w:rPr>
        <w:t>.</w:t>
      </w:r>
    </w:p>
    <w:p w:rsidR="00562FC9" w:rsidRDefault="00562FC9" w:rsidP="00CF6964">
      <w:r>
        <w:rPr>
          <w:b/>
        </w:rPr>
        <w:t>4.Токоподводящие наконечники-</w:t>
      </w:r>
      <w:r>
        <w:t xml:space="preserve">перед проведением демонстрационных испытаний наконечник необходимо заменить </w:t>
      </w:r>
      <w:r w:rsidRPr="00562FC9">
        <w:rPr>
          <w:b/>
        </w:rPr>
        <w:t>на новый</w:t>
      </w:r>
      <w:r>
        <w:t>, соответствующего номинала.</w:t>
      </w:r>
    </w:p>
    <w:p w:rsidR="00562FC9" w:rsidRDefault="00562FC9" w:rsidP="00CF6964">
      <w:r>
        <w:rPr>
          <w:b/>
        </w:rPr>
        <w:t>5.</w:t>
      </w:r>
      <w:r w:rsidRPr="00562FC9">
        <w:rPr>
          <w:b/>
        </w:rPr>
        <w:t>Настройки режима</w:t>
      </w:r>
      <w:r>
        <w:t xml:space="preserve">-испытания рекомендуется проводить на не менее двух режимах-- переноса металла коротким замыканием и на </w:t>
      </w:r>
      <w:r w:rsidR="00D458C2">
        <w:t>режиме работы</w:t>
      </w:r>
      <w:r>
        <w:t xml:space="preserve"> проволок</w:t>
      </w:r>
      <w:r w:rsidR="00D458C2">
        <w:t xml:space="preserve">и в условиях струйного переноса, либо на режимах сварки, утверждённой на конкретном </w:t>
      </w:r>
      <w:r w:rsidR="00F40DFA">
        <w:t xml:space="preserve">предприятии. Настройки </w:t>
      </w:r>
      <w:r w:rsidR="00F40DFA" w:rsidRPr="00F40DFA">
        <w:rPr>
          <w:b/>
        </w:rPr>
        <w:t>скорости нарастания тока короткого замыкания</w:t>
      </w:r>
      <w:r w:rsidR="00F40DFA">
        <w:t xml:space="preserve"> (индуктивность/динамика дуги) должны быть адекватны сварочному режиму для минимизации разбрызгивания.</w:t>
      </w:r>
    </w:p>
    <w:p w:rsidR="00D458C2" w:rsidRPr="00F40DFA" w:rsidRDefault="00D458C2" w:rsidP="00CF6964">
      <w:r>
        <w:rPr>
          <w:b/>
        </w:rPr>
        <w:t xml:space="preserve">6.Расход и род </w:t>
      </w:r>
      <w:r w:rsidR="00F40DFA">
        <w:rPr>
          <w:b/>
        </w:rPr>
        <w:t>газа.</w:t>
      </w:r>
      <w:r w:rsidR="00F40DFA">
        <w:t xml:space="preserve"> При проведении испытаний с использованием СО</w:t>
      </w:r>
      <w:r w:rsidR="00F40DFA">
        <w:rPr>
          <w:vertAlign w:val="subscript"/>
        </w:rPr>
        <w:t>2</w:t>
      </w:r>
      <w:r w:rsidR="00F40DFA">
        <w:t xml:space="preserve"> редуктор должен иметь подогрев. При использовании смесей на основе аргона-желателен. Также подогрев смеси обязателен при температуре окружающей среды менее +20°С и расходах смеси более 10л/</w:t>
      </w:r>
      <w:r w:rsidR="003E3820">
        <w:t xml:space="preserve">мин. Расход газа в </w:t>
      </w:r>
      <w:r w:rsidR="003E3820" w:rsidRPr="003E3820">
        <w:rPr>
          <w:b/>
        </w:rPr>
        <w:t>л/мин</w:t>
      </w:r>
      <w:r w:rsidR="003E3820">
        <w:t xml:space="preserve"> </w:t>
      </w:r>
      <w:r w:rsidR="00DA2D21">
        <w:t xml:space="preserve">определяется из расчёта </w:t>
      </w:r>
      <w:r w:rsidR="00DA2D21" w:rsidRPr="003E3820">
        <w:rPr>
          <w:b/>
        </w:rPr>
        <w:t>10-12</w:t>
      </w:r>
      <w:r w:rsidR="00DA2D21" w:rsidRPr="003E3820">
        <w:rPr>
          <w:rFonts w:cs="Calibri"/>
          <w:b/>
        </w:rPr>
        <w:t>Ø</w:t>
      </w:r>
      <w:r w:rsidR="00DA2D21" w:rsidRPr="003E3820">
        <w:rPr>
          <w:b/>
        </w:rPr>
        <w:t>проволоки</w:t>
      </w:r>
      <w:r w:rsidR="00DA2D21">
        <w:t xml:space="preserve">, или из соотношения– </w:t>
      </w:r>
      <w:r w:rsidR="00DA2D21" w:rsidRPr="003E3820">
        <w:rPr>
          <w:b/>
        </w:rPr>
        <w:t xml:space="preserve">внутренний </w:t>
      </w:r>
      <w:r w:rsidR="00DA2D21" w:rsidRPr="003E3820">
        <w:rPr>
          <w:rFonts w:cs="Calibri"/>
          <w:b/>
        </w:rPr>
        <w:t>Ø сопла в ММ=расходу газа в Л/МИН</w:t>
      </w:r>
      <w:r w:rsidR="003E3820">
        <w:rPr>
          <w:rFonts w:cs="Calibri"/>
          <w:b/>
        </w:rPr>
        <w:t>.</w:t>
      </w:r>
      <w:r w:rsidR="00DA2D21">
        <w:t xml:space="preserve"> </w:t>
      </w:r>
    </w:p>
    <w:p w:rsidR="00D458C2" w:rsidRPr="00D458C2" w:rsidRDefault="00D458C2" w:rsidP="00CF6964">
      <w:pPr>
        <w:rPr>
          <w:b/>
        </w:rPr>
      </w:pPr>
      <w:r>
        <w:rPr>
          <w:b/>
        </w:rPr>
        <w:t>6.</w:t>
      </w:r>
      <w:r w:rsidRPr="00D458C2">
        <w:t xml:space="preserve"> </w:t>
      </w:r>
      <w:r>
        <w:t xml:space="preserve">При точном соблюдении данных рекомендаций проблемы с демонстрационными испытаниями проволоки будут минимальны. </w:t>
      </w:r>
      <w:r w:rsidRPr="00D458C2">
        <w:rPr>
          <w:b/>
        </w:rPr>
        <w:t xml:space="preserve"> </w:t>
      </w:r>
    </w:p>
    <w:p w:rsidR="00CF6964" w:rsidRDefault="00CF6964" w:rsidP="00F73655"/>
    <w:p w:rsidR="00F73655" w:rsidRDefault="00F73655" w:rsidP="00F73655"/>
    <w:p w:rsidR="00F73655" w:rsidRPr="00EC1A82" w:rsidRDefault="00F73655" w:rsidP="00F73655"/>
    <w:p w:rsidR="00F73655" w:rsidRDefault="00F73655" w:rsidP="00C90EBA">
      <w:pPr>
        <w:rPr>
          <w:rFonts w:cs="Calibri"/>
        </w:rPr>
      </w:pPr>
    </w:p>
    <w:p w:rsidR="0017567A" w:rsidRPr="00EC1A82" w:rsidRDefault="0017567A" w:rsidP="00223B7F"/>
    <w:sectPr w:rsidR="0017567A" w:rsidRPr="00EC1A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B7F"/>
    <w:rsid w:val="00100CAD"/>
    <w:rsid w:val="0017567A"/>
    <w:rsid w:val="00223B7F"/>
    <w:rsid w:val="002535FA"/>
    <w:rsid w:val="0029064D"/>
    <w:rsid w:val="003E3820"/>
    <w:rsid w:val="00536CA5"/>
    <w:rsid w:val="00562FC9"/>
    <w:rsid w:val="005F369D"/>
    <w:rsid w:val="006857ED"/>
    <w:rsid w:val="00721039"/>
    <w:rsid w:val="00745FD9"/>
    <w:rsid w:val="007D7B1A"/>
    <w:rsid w:val="009B5756"/>
    <w:rsid w:val="009F3BCA"/>
    <w:rsid w:val="00A55047"/>
    <w:rsid w:val="00AC3AD1"/>
    <w:rsid w:val="00C103FF"/>
    <w:rsid w:val="00C559D0"/>
    <w:rsid w:val="00C90EBA"/>
    <w:rsid w:val="00CF6964"/>
    <w:rsid w:val="00D458C2"/>
    <w:rsid w:val="00DA2D21"/>
    <w:rsid w:val="00E440B9"/>
    <w:rsid w:val="00EC1A82"/>
    <w:rsid w:val="00F40DFA"/>
    <w:rsid w:val="00F56C93"/>
    <w:rsid w:val="00F73655"/>
    <w:rsid w:val="00F8137D"/>
    <w:rsid w:val="00F97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B54D0"/>
  <w15:chartTrackingRefBased/>
  <w15:docId w15:val="{A8B50611-13E5-46F2-94E8-A401E46E4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3B7F"/>
    <w:pPr>
      <w:spacing w:before="100" w:beforeAutospacing="1" w:after="100" w:afterAutospacing="1" w:line="256" w:lineRule="auto"/>
    </w:pPr>
    <w:rPr>
      <w:rFonts w:ascii="Calibri" w:eastAsia="Times New Roman" w:hAnsi="Calibri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710</Words>
  <Characters>4051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AdminM1</dc:creator>
  <cp:keywords/>
  <dc:description/>
  <cp:lastModifiedBy>AdminM1</cp:lastModifiedBy>
  <cp:revision>6</cp:revision>
  <dcterms:created xsi:type="dcterms:W3CDTF">2023-03-28T04:33:00Z</dcterms:created>
  <dcterms:modified xsi:type="dcterms:W3CDTF">2023-07-03T11:25:00Z</dcterms:modified>
</cp:coreProperties>
</file>